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sz w:val="36"/>
          <w:szCs w:val="36"/>
        </w:rPr>
      </w:pPr>
      <w:bookmarkStart w:id="0" w:name="_GoBack"/>
      <w:bookmarkEnd w:id="0"/>
    </w:p>
    <w:p>
      <w:pPr>
        <w:spacing w:line="600" w:lineRule="exact"/>
        <w:jc w:val="center"/>
        <w:rPr>
          <w:rFonts w:hint="eastAsia" w:ascii="黑体" w:eastAsia="黑体"/>
          <w:sz w:val="36"/>
          <w:szCs w:val="36"/>
        </w:rPr>
      </w:pPr>
      <w:r>
        <w:rPr>
          <w:rFonts w:hint="eastAsia" w:ascii="宋体" w:hAnsi="宋体"/>
          <w:b w:val="0"/>
          <w:bCs/>
          <w:sz w:val="36"/>
          <w:szCs w:val="36"/>
          <w:lang w:eastAsia="zh-CN"/>
        </w:rPr>
        <w:t>政协赣州市委员会办公室本级2020年</w:t>
      </w:r>
      <w:r>
        <w:rPr>
          <w:rFonts w:hint="eastAsia" w:ascii="宋体" w:hAnsi="宋体"/>
          <w:b w:val="0"/>
          <w:bCs/>
          <w:sz w:val="36"/>
          <w:szCs w:val="36"/>
        </w:rPr>
        <w:t>度</w:t>
      </w:r>
      <w:r>
        <w:rPr>
          <w:rFonts w:hint="eastAsia" w:ascii="宋体" w:hAnsi="宋体"/>
          <w:b w:val="0"/>
          <w:bCs/>
          <w:sz w:val="36"/>
          <w:szCs w:val="36"/>
          <w:lang w:eastAsia="zh-CN"/>
        </w:rPr>
        <w:t>单位</w:t>
      </w:r>
      <w:r>
        <w:rPr>
          <w:rFonts w:hint="eastAsia" w:ascii="宋体" w:hAnsi="宋体"/>
          <w:b w:val="0"/>
          <w:bCs/>
          <w:sz w:val="36"/>
          <w:szCs w:val="36"/>
        </w:rPr>
        <w:t>决算目录</w:t>
      </w:r>
      <w:r>
        <w:rPr>
          <w:rFonts w:hint="eastAsia" w:ascii="黑体" w:eastAsia="黑体"/>
          <w:sz w:val="36"/>
          <w:szCs w:val="36"/>
          <w:lang w:val="en-US" w:eastAsia="zh-CN"/>
        </w:rPr>
        <w:t xml:space="preserve">  </w:t>
      </w:r>
    </w:p>
    <w:p>
      <w:pPr>
        <w:widowControl/>
        <w:spacing w:line="600" w:lineRule="exact"/>
        <w:ind w:firstLine="640"/>
        <w:jc w:val="left"/>
        <w:rPr>
          <w:rFonts w:hint="eastAsia" w:ascii="仿宋_GB2312" w:eastAsia="仿宋_GB2312"/>
          <w:sz w:val="36"/>
          <w:szCs w:val="36"/>
        </w:rPr>
      </w:pPr>
    </w:p>
    <w:p>
      <w:pPr>
        <w:widowControl/>
        <w:spacing w:line="600" w:lineRule="exact"/>
        <w:ind w:firstLine="640"/>
        <w:jc w:val="left"/>
        <w:rPr>
          <w:rFonts w:hint="eastAsia" w:ascii="黑体" w:hAnsi="黑体" w:eastAsia="黑体"/>
          <w:b w:val="0"/>
          <w:bCs/>
          <w:sz w:val="32"/>
          <w:szCs w:val="32"/>
        </w:rPr>
      </w:pPr>
      <w:r>
        <w:rPr>
          <w:rFonts w:hint="eastAsia" w:ascii="黑体" w:hAnsi="黑体" w:eastAsia="黑体"/>
          <w:b w:val="0"/>
          <w:bCs/>
          <w:sz w:val="32"/>
          <w:szCs w:val="32"/>
        </w:rPr>
        <w:t xml:space="preserve">第一部分  </w:t>
      </w:r>
      <w:r>
        <w:rPr>
          <w:rFonts w:hint="eastAsia" w:ascii="黑体" w:hAnsi="黑体" w:eastAsia="黑体"/>
          <w:b w:val="0"/>
          <w:bCs/>
          <w:sz w:val="32"/>
          <w:szCs w:val="32"/>
          <w:lang w:eastAsia="zh-CN"/>
        </w:rPr>
        <w:t>政协赣州市委员会办公室本级</w:t>
      </w:r>
      <w:r>
        <w:rPr>
          <w:rFonts w:hint="eastAsia" w:ascii="黑体" w:hAnsi="黑体" w:eastAsia="黑体"/>
          <w:b w:val="0"/>
          <w:bCs/>
          <w:sz w:val="32"/>
          <w:szCs w:val="32"/>
        </w:rPr>
        <w:t>概况</w:t>
      </w:r>
    </w:p>
    <w:p>
      <w:pPr>
        <w:widowControl/>
        <w:spacing w:line="600" w:lineRule="exact"/>
        <w:ind w:firstLine="640"/>
        <w:jc w:val="left"/>
        <w:rPr>
          <w:rFonts w:hint="eastAsia" w:ascii="仿宋_GB2312" w:hAnsi="仿宋_GB2312" w:eastAsia="仿宋_GB2312" w:cs="仿宋_GB2312"/>
          <w:sz w:val="32"/>
          <w:szCs w:val="30"/>
        </w:rPr>
      </w:pPr>
      <w:r>
        <w:rPr>
          <w:rFonts w:hint="eastAsia" w:ascii="仿宋_GB2312" w:eastAsia="仿宋_GB2312"/>
          <w:b/>
          <w:sz w:val="32"/>
          <w:szCs w:val="30"/>
        </w:rPr>
        <w:t xml:space="preserve">  </w:t>
      </w:r>
      <w:r>
        <w:rPr>
          <w:rFonts w:hint="eastAsia" w:ascii="仿宋_GB2312" w:hAnsi="仿宋_GB2312" w:eastAsia="仿宋_GB2312" w:cs="仿宋_GB2312"/>
          <w:b/>
          <w:sz w:val="32"/>
          <w:szCs w:val="30"/>
        </w:rPr>
        <w:t xml:space="preserve">  </w:t>
      </w:r>
      <w:r>
        <w:rPr>
          <w:rFonts w:hint="eastAsia" w:ascii="仿宋_GB2312" w:hAnsi="仿宋_GB2312" w:eastAsia="仿宋_GB2312" w:cs="仿宋_GB2312"/>
          <w:sz w:val="32"/>
          <w:szCs w:val="30"/>
        </w:rPr>
        <w:t>一、</w:t>
      </w:r>
      <w:r>
        <w:rPr>
          <w:rFonts w:hint="eastAsia" w:ascii="仿宋_GB2312" w:hAnsi="仿宋_GB2312" w:eastAsia="仿宋_GB2312" w:cs="仿宋_GB2312"/>
          <w:sz w:val="32"/>
          <w:szCs w:val="30"/>
          <w:lang w:eastAsia="zh-CN"/>
        </w:rPr>
        <w:t>单位</w:t>
      </w:r>
      <w:r>
        <w:rPr>
          <w:rFonts w:hint="eastAsia" w:ascii="仿宋_GB2312" w:hAnsi="仿宋_GB2312" w:eastAsia="仿宋_GB2312" w:cs="仿宋_GB2312"/>
          <w:sz w:val="32"/>
          <w:szCs w:val="30"/>
        </w:rPr>
        <w:t>主要职责</w:t>
      </w:r>
    </w:p>
    <w:p>
      <w:pPr>
        <w:widowControl/>
        <w:spacing w:line="60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二、</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2020年</w:t>
      </w:r>
      <w:r>
        <w:rPr>
          <w:rFonts w:hint="eastAsia" w:ascii="黑体" w:hAnsi="黑体" w:eastAsia="黑体"/>
          <w:sz w:val="32"/>
          <w:szCs w:val="32"/>
        </w:rPr>
        <w:t>度</w:t>
      </w:r>
      <w:r>
        <w:rPr>
          <w:rFonts w:hint="eastAsia" w:ascii="黑体" w:hAnsi="黑体" w:eastAsia="黑体"/>
          <w:sz w:val="32"/>
          <w:szCs w:val="32"/>
          <w:lang w:eastAsia="zh-CN"/>
        </w:rPr>
        <w:t>单位</w:t>
      </w:r>
      <w:r>
        <w:rPr>
          <w:rFonts w:hint="eastAsia" w:ascii="黑体" w:hAnsi="黑体" w:eastAsia="黑体"/>
          <w:sz w:val="32"/>
          <w:szCs w:val="32"/>
        </w:rPr>
        <w:t>决算表</w:t>
      </w:r>
    </w:p>
    <w:p>
      <w:pPr>
        <w:widowControl/>
        <w:spacing w:line="600" w:lineRule="exact"/>
        <w:ind w:firstLine="1292" w:firstLineChars="404"/>
        <w:jc w:val="left"/>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一、收入支出决算总表</w:t>
      </w:r>
    </w:p>
    <w:p>
      <w:pPr>
        <w:widowControl/>
        <w:spacing w:line="600" w:lineRule="exact"/>
        <w:ind w:firstLine="1292" w:firstLineChars="404"/>
        <w:jc w:val="left"/>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二、收入决算表</w:t>
      </w:r>
    </w:p>
    <w:p>
      <w:pPr>
        <w:widowControl/>
        <w:spacing w:line="600" w:lineRule="exact"/>
        <w:ind w:firstLine="640"/>
        <w:jc w:val="left"/>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 xml:space="preserve">    三、支出决算表</w:t>
      </w:r>
    </w:p>
    <w:p>
      <w:pPr>
        <w:widowControl/>
        <w:spacing w:line="600" w:lineRule="exact"/>
        <w:ind w:firstLine="640"/>
        <w:jc w:val="left"/>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 xml:space="preserve">    四、财政拨款收入支出决算总表</w:t>
      </w:r>
    </w:p>
    <w:p>
      <w:pPr>
        <w:widowControl/>
        <w:spacing w:line="600" w:lineRule="exact"/>
        <w:ind w:firstLine="640"/>
        <w:jc w:val="left"/>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 xml:space="preserve">    五、一般公共预算财政拨款支出决算表</w:t>
      </w:r>
    </w:p>
    <w:p>
      <w:pPr>
        <w:widowControl/>
        <w:spacing w:line="600" w:lineRule="exact"/>
        <w:ind w:firstLine="640"/>
        <w:jc w:val="left"/>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 xml:space="preserve">    六、一般公共预算财政拨款基本支出决算表</w:t>
      </w:r>
    </w:p>
    <w:p>
      <w:pPr>
        <w:widowControl/>
        <w:spacing w:line="600" w:lineRule="exact"/>
        <w:ind w:firstLine="640"/>
        <w:jc w:val="left"/>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 xml:space="preserve">    七、“三公”经费支出决算表</w:t>
      </w:r>
    </w:p>
    <w:p>
      <w:pPr>
        <w:widowControl/>
        <w:spacing w:line="600" w:lineRule="exact"/>
        <w:ind w:firstLine="640"/>
        <w:jc w:val="left"/>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 xml:space="preserve">    八、政府性基金预算财政拨款收入支出决算表</w:t>
      </w:r>
    </w:p>
    <w:p>
      <w:pPr>
        <w:widowControl/>
        <w:spacing w:line="600" w:lineRule="exact"/>
        <w:ind w:firstLine="640"/>
        <w:jc w:val="left"/>
        <w:rPr>
          <w:rFonts w:hint="eastAsia" w:ascii="仿宋_GB2312" w:hAnsi="仿宋_GB2312" w:eastAsia="仿宋_GB2312" w:cs="仿宋_GB2312"/>
          <w:sz w:val="32"/>
          <w:szCs w:val="30"/>
          <w:lang w:val="en-US" w:eastAsia="zh-CN"/>
        </w:rPr>
      </w:pPr>
      <w:r>
        <w:rPr>
          <w:rFonts w:hint="eastAsia" w:ascii="仿宋_GB2312" w:hAnsi="仿宋_GB2312" w:eastAsia="仿宋_GB2312" w:cs="仿宋_GB2312"/>
          <w:sz w:val="32"/>
          <w:szCs w:val="30"/>
          <w:lang w:val="en-US" w:eastAsia="zh-CN"/>
        </w:rPr>
        <w:t xml:space="preserve">    九、国有资本经营预算财政拨款支出决算表</w:t>
      </w:r>
    </w:p>
    <w:p>
      <w:pPr>
        <w:widowControl/>
        <w:spacing w:line="600" w:lineRule="exact"/>
        <w:ind w:firstLine="640"/>
        <w:jc w:val="left"/>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 xml:space="preserve">    </w:t>
      </w:r>
      <w:r>
        <w:rPr>
          <w:rFonts w:hint="eastAsia" w:ascii="仿宋_GB2312" w:hAnsi="仿宋_GB2312" w:eastAsia="仿宋_GB2312" w:cs="仿宋_GB2312"/>
          <w:sz w:val="32"/>
          <w:szCs w:val="30"/>
          <w:lang w:eastAsia="zh-CN"/>
        </w:rPr>
        <w:t>十</w:t>
      </w:r>
      <w:r>
        <w:rPr>
          <w:rFonts w:hint="eastAsia" w:ascii="仿宋_GB2312" w:hAnsi="仿宋_GB2312" w:eastAsia="仿宋_GB2312" w:cs="仿宋_GB2312"/>
          <w:sz w:val="32"/>
          <w:szCs w:val="30"/>
        </w:rPr>
        <w:t>、国有资产占用情况表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 xml:space="preserve">第三部分  </w:t>
      </w:r>
      <w:r>
        <w:rPr>
          <w:rFonts w:hint="eastAsia" w:ascii="黑体" w:hAnsi="黑体" w:eastAsia="黑体"/>
          <w:sz w:val="32"/>
          <w:szCs w:val="32"/>
          <w:lang w:eastAsia="zh-CN"/>
        </w:rPr>
        <w:t>2020年</w:t>
      </w:r>
      <w:r>
        <w:rPr>
          <w:rFonts w:hint="eastAsia" w:ascii="黑体" w:hAnsi="黑体" w:eastAsia="黑体"/>
          <w:sz w:val="32"/>
          <w:szCs w:val="32"/>
        </w:rPr>
        <w:t>度</w:t>
      </w:r>
      <w:r>
        <w:rPr>
          <w:rFonts w:hint="eastAsia" w:ascii="黑体" w:hAnsi="黑体" w:eastAsia="黑体"/>
          <w:sz w:val="32"/>
          <w:szCs w:val="32"/>
          <w:lang w:eastAsia="zh-CN"/>
        </w:rPr>
        <w:t>单位</w:t>
      </w:r>
      <w:r>
        <w:rPr>
          <w:rFonts w:hint="eastAsia" w:ascii="黑体" w:hAnsi="黑体" w:eastAsia="黑体"/>
          <w:sz w:val="32"/>
          <w:szCs w:val="32"/>
        </w:rPr>
        <w:t>决算情况说明</w:t>
      </w:r>
    </w:p>
    <w:p>
      <w:pPr>
        <w:widowControl/>
        <w:spacing w:line="600" w:lineRule="exact"/>
        <w:ind w:firstLine="1292" w:firstLineChars="404"/>
        <w:jc w:val="left"/>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一、收入决算情况说明</w:t>
      </w:r>
    </w:p>
    <w:p>
      <w:pPr>
        <w:widowControl/>
        <w:spacing w:line="600" w:lineRule="exact"/>
        <w:ind w:firstLine="1292" w:firstLineChars="404"/>
        <w:jc w:val="left"/>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二、支出决算情况说明</w:t>
      </w:r>
    </w:p>
    <w:p>
      <w:pPr>
        <w:widowControl/>
        <w:spacing w:line="600" w:lineRule="exact"/>
        <w:ind w:firstLine="1292" w:firstLineChars="404"/>
        <w:jc w:val="left"/>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三、财政拨款支出决算情况说明</w:t>
      </w:r>
    </w:p>
    <w:p>
      <w:pPr>
        <w:widowControl/>
        <w:spacing w:line="600" w:lineRule="exact"/>
        <w:ind w:firstLine="1292" w:firstLineChars="404"/>
        <w:jc w:val="left"/>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四、一般公共预算财政拨款基本支出决算情况说明</w:t>
      </w:r>
    </w:p>
    <w:p>
      <w:pPr>
        <w:widowControl/>
        <w:spacing w:line="600" w:lineRule="exact"/>
        <w:ind w:firstLine="1292" w:firstLineChars="404"/>
        <w:jc w:val="left"/>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五、“三公”经费支出决算情况说明</w:t>
      </w:r>
    </w:p>
    <w:p>
      <w:pPr>
        <w:widowControl/>
        <w:spacing w:line="600" w:lineRule="exact"/>
        <w:ind w:firstLine="1292" w:firstLineChars="404"/>
        <w:jc w:val="left"/>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六、机关运行经费支出情况说明</w:t>
      </w:r>
    </w:p>
    <w:p>
      <w:pPr>
        <w:widowControl/>
        <w:spacing w:line="600" w:lineRule="exact"/>
        <w:ind w:firstLine="640"/>
        <w:jc w:val="left"/>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 xml:space="preserve">    七、政府采购支出情况说明</w:t>
      </w:r>
    </w:p>
    <w:p>
      <w:pPr>
        <w:widowControl/>
        <w:spacing w:line="600" w:lineRule="exact"/>
        <w:ind w:firstLine="640"/>
        <w:jc w:val="left"/>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 xml:space="preserve">    八、国有资产占用情况说明</w:t>
      </w:r>
    </w:p>
    <w:p>
      <w:pPr>
        <w:widowControl/>
        <w:spacing w:line="600" w:lineRule="exact"/>
        <w:ind w:firstLine="640"/>
        <w:jc w:val="left"/>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val="0"/>
          <w:bCs/>
          <w:sz w:val="36"/>
          <w:szCs w:val="36"/>
        </w:rPr>
      </w:pPr>
      <w:r>
        <w:rPr>
          <w:rFonts w:hint="eastAsia" w:ascii="宋体" w:hAnsi="宋体"/>
          <w:b w:val="0"/>
          <w:bCs/>
          <w:sz w:val="36"/>
          <w:szCs w:val="36"/>
        </w:rPr>
        <w:t xml:space="preserve">第一部分  </w:t>
      </w:r>
      <w:r>
        <w:rPr>
          <w:rFonts w:hint="eastAsia" w:ascii="宋体" w:hAnsi="宋体"/>
          <w:b w:val="0"/>
          <w:bCs/>
          <w:sz w:val="36"/>
          <w:szCs w:val="36"/>
          <w:lang w:val="en-US" w:eastAsia="zh-CN"/>
        </w:rPr>
        <w:t>政协赣州市委员会办公室本级</w:t>
      </w:r>
      <w:r>
        <w:rPr>
          <w:rFonts w:hint="eastAsia" w:ascii="宋体" w:hAnsi="宋体"/>
          <w:b w:val="0"/>
          <w:bCs/>
          <w:sz w:val="36"/>
          <w:szCs w:val="36"/>
        </w:rPr>
        <w:t>概况</w:t>
      </w:r>
    </w:p>
    <w:p>
      <w:pPr>
        <w:widowControl/>
        <w:spacing w:line="580" w:lineRule="exact"/>
        <w:jc w:val="center"/>
        <w:rPr>
          <w:rFonts w:hint="eastAsia" w:ascii="宋体" w:hAnsi="宋体"/>
          <w:b/>
          <w:sz w:val="32"/>
          <w:szCs w:val="30"/>
        </w:rPr>
      </w:pPr>
    </w:p>
    <w:p>
      <w:pPr>
        <w:ind w:firstLine="630"/>
        <w:jc w:val="left"/>
        <w:rPr>
          <w:rFonts w:hint="eastAsia"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w:t>
      </w:r>
      <w:r>
        <w:rPr>
          <w:rFonts w:hint="eastAsia" w:ascii="黑体" w:hAnsi="黑体" w:eastAsia="黑体"/>
          <w:color w:val="000000" w:themeColor="text1"/>
          <w:sz w:val="32"/>
          <w:szCs w:val="32"/>
          <w:lang w:eastAsia="zh-CN"/>
          <w14:textFill>
            <w14:solidFill>
              <w14:schemeClr w14:val="tx1"/>
            </w14:solidFill>
          </w14:textFill>
        </w:rPr>
        <w:t>单位</w:t>
      </w:r>
      <w:r>
        <w:rPr>
          <w:rFonts w:hint="eastAsia" w:ascii="黑体" w:hAnsi="黑体" w:eastAsia="黑体"/>
          <w:color w:val="000000" w:themeColor="text1"/>
          <w:sz w:val="32"/>
          <w:szCs w:val="32"/>
          <w14:textFill>
            <w14:solidFill>
              <w14:schemeClr w14:val="tx1"/>
            </w14:solidFill>
          </w14:textFill>
        </w:rPr>
        <w:t>主要职能</w:t>
      </w:r>
    </w:p>
    <w:p>
      <w:pPr>
        <w:widowControl/>
        <w:spacing w:line="600" w:lineRule="exact"/>
        <w:ind w:firstLine="640" w:firstLineChars="200"/>
        <w:jc w:val="left"/>
        <w:rPr>
          <w:rFonts w:hint="eastAsia" w:ascii="仿宋_GB2312" w:hAnsi="仿宋_GB2312" w:eastAsia="仿宋_GB2312" w:cs="仿宋_GB2312"/>
          <w:color w:val="000000" w:themeColor="text1"/>
          <w:sz w:val="32"/>
          <w:szCs w:val="30"/>
          <w14:textFill>
            <w14:solidFill>
              <w14:schemeClr w14:val="tx1"/>
            </w14:solidFill>
          </w14:textFill>
        </w:rPr>
      </w:pPr>
      <w:r>
        <w:rPr>
          <w:rFonts w:hint="eastAsia" w:ascii="仿宋_GB2312" w:hAnsi="仿宋_GB2312" w:eastAsia="仿宋_GB2312" w:cs="仿宋_GB2312"/>
          <w:color w:val="000000" w:themeColor="text1"/>
          <w:sz w:val="32"/>
          <w:szCs w:val="30"/>
          <w14:textFill>
            <w14:solidFill>
              <w14:schemeClr w14:val="tx1"/>
            </w14:solidFill>
          </w14:textFill>
        </w:rPr>
        <w:t>1.负责市政协全委会、常</w:t>
      </w:r>
      <w:r>
        <w:rPr>
          <w:rFonts w:hint="eastAsia" w:ascii="仿宋_GB2312" w:hAnsi="仿宋_GB2312" w:eastAsia="仿宋_GB2312" w:cs="仿宋_GB2312"/>
          <w:color w:val="000000" w:themeColor="text1"/>
          <w:sz w:val="32"/>
          <w:szCs w:val="30"/>
          <w:lang w:eastAsia="zh-CN"/>
          <w14:textFill>
            <w14:solidFill>
              <w14:schemeClr w14:val="tx1"/>
            </w14:solidFill>
          </w14:textFill>
        </w:rPr>
        <w:t>委</w:t>
      </w:r>
      <w:r>
        <w:rPr>
          <w:rFonts w:hint="eastAsia" w:ascii="仿宋_GB2312" w:hAnsi="仿宋_GB2312" w:eastAsia="仿宋_GB2312" w:cs="仿宋_GB2312"/>
          <w:color w:val="000000" w:themeColor="text1"/>
          <w:sz w:val="32"/>
          <w:szCs w:val="30"/>
          <w14:textFill>
            <w14:solidFill>
              <w14:schemeClr w14:val="tx1"/>
            </w14:solidFill>
          </w14:textFill>
        </w:rPr>
        <w:t>会议、主席会议等重要会议的会务工作及有关决议、决定事项的组织实施。</w:t>
      </w:r>
    </w:p>
    <w:p>
      <w:pPr>
        <w:widowControl/>
        <w:spacing w:line="600" w:lineRule="exact"/>
        <w:ind w:firstLine="640" w:firstLineChars="200"/>
        <w:jc w:val="left"/>
        <w:rPr>
          <w:rFonts w:hint="eastAsia" w:ascii="仿宋_GB2312" w:hAnsi="仿宋_GB2312" w:eastAsia="仿宋_GB2312" w:cs="仿宋_GB2312"/>
          <w:color w:val="000000" w:themeColor="text1"/>
          <w:sz w:val="32"/>
          <w:szCs w:val="30"/>
          <w14:textFill>
            <w14:solidFill>
              <w14:schemeClr w14:val="tx1"/>
            </w14:solidFill>
          </w14:textFill>
        </w:rPr>
      </w:pPr>
      <w:r>
        <w:rPr>
          <w:rFonts w:hint="eastAsia" w:ascii="仿宋_GB2312" w:hAnsi="仿宋_GB2312" w:eastAsia="仿宋_GB2312" w:cs="仿宋_GB2312"/>
          <w:color w:val="000000" w:themeColor="text1"/>
          <w:sz w:val="32"/>
          <w:szCs w:val="30"/>
          <w14:textFill>
            <w14:solidFill>
              <w14:schemeClr w14:val="tx1"/>
            </w14:solidFill>
          </w14:textFill>
        </w:rPr>
        <w:t>2.负责委员视察、调研、参观等活动的服务和组织工作。</w:t>
      </w:r>
    </w:p>
    <w:p>
      <w:pPr>
        <w:widowControl/>
        <w:spacing w:line="600" w:lineRule="exact"/>
        <w:ind w:firstLine="640" w:firstLineChars="200"/>
        <w:jc w:val="left"/>
        <w:rPr>
          <w:rFonts w:hint="eastAsia" w:ascii="仿宋_GB2312" w:hAnsi="仿宋_GB2312" w:eastAsia="仿宋_GB2312" w:cs="仿宋_GB2312"/>
          <w:color w:val="000000" w:themeColor="text1"/>
          <w:sz w:val="32"/>
          <w:szCs w:val="30"/>
          <w14:textFill>
            <w14:solidFill>
              <w14:schemeClr w14:val="tx1"/>
            </w14:solidFill>
          </w14:textFill>
        </w:rPr>
      </w:pPr>
      <w:r>
        <w:rPr>
          <w:rFonts w:hint="eastAsia" w:ascii="仿宋_GB2312" w:hAnsi="仿宋_GB2312" w:eastAsia="仿宋_GB2312" w:cs="仿宋_GB2312"/>
          <w:color w:val="000000" w:themeColor="text1"/>
          <w:sz w:val="32"/>
          <w:szCs w:val="30"/>
          <w14:textFill>
            <w14:solidFill>
              <w14:schemeClr w14:val="tx1"/>
            </w14:solidFill>
          </w14:textFill>
        </w:rPr>
        <w:t>3.负责人民政协理论研讨的组织工作，围绕市政协有关重要工作进行专题调查研究。</w:t>
      </w:r>
    </w:p>
    <w:p>
      <w:pPr>
        <w:widowControl/>
        <w:spacing w:line="600" w:lineRule="exact"/>
        <w:ind w:firstLine="640" w:firstLineChars="200"/>
        <w:jc w:val="left"/>
        <w:rPr>
          <w:rFonts w:hint="eastAsia" w:ascii="仿宋_GB2312" w:hAnsi="仿宋_GB2312" w:eastAsia="仿宋_GB2312" w:cs="仿宋_GB2312"/>
          <w:color w:val="000000" w:themeColor="text1"/>
          <w:sz w:val="32"/>
          <w:szCs w:val="30"/>
          <w14:textFill>
            <w14:solidFill>
              <w14:schemeClr w14:val="tx1"/>
            </w14:solidFill>
          </w14:textFill>
        </w:rPr>
      </w:pPr>
      <w:r>
        <w:rPr>
          <w:rFonts w:hint="eastAsia" w:ascii="仿宋_GB2312" w:hAnsi="仿宋_GB2312" w:eastAsia="仿宋_GB2312" w:cs="仿宋_GB2312"/>
          <w:color w:val="000000" w:themeColor="text1"/>
          <w:sz w:val="32"/>
          <w:szCs w:val="30"/>
          <w14:textFill>
            <w14:solidFill>
              <w14:schemeClr w14:val="tx1"/>
            </w14:solidFill>
          </w14:textFill>
        </w:rPr>
        <w:t>4.负责市政协重大事项、重要会议和活动的宣传工作。</w:t>
      </w:r>
    </w:p>
    <w:p>
      <w:pPr>
        <w:widowControl/>
        <w:spacing w:line="600" w:lineRule="exact"/>
        <w:ind w:firstLine="640" w:firstLineChars="200"/>
        <w:jc w:val="left"/>
        <w:rPr>
          <w:rFonts w:hint="eastAsia" w:ascii="仿宋_GB2312" w:hAnsi="仿宋_GB2312" w:eastAsia="仿宋_GB2312" w:cs="仿宋_GB2312"/>
          <w:color w:val="000000" w:themeColor="text1"/>
          <w:sz w:val="32"/>
          <w:szCs w:val="30"/>
          <w14:textFill>
            <w14:solidFill>
              <w14:schemeClr w14:val="tx1"/>
            </w14:solidFill>
          </w14:textFill>
        </w:rPr>
      </w:pPr>
      <w:r>
        <w:rPr>
          <w:rFonts w:hint="eastAsia" w:ascii="仿宋_GB2312" w:hAnsi="仿宋_GB2312" w:eastAsia="仿宋_GB2312" w:cs="仿宋_GB2312"/>
          <w:color w:val="000000" w:themeColor="text1"/>
          <w:sz w:val="32"/>
          <w:szCs w:val="30"/>
          <w14:textFill>
            <w14:solidFill>
              <w14:schemeClr w14:val="tx1"/>
            </w14:solidFill>
          </w14:textFill>
        </w:rPr>
        <w:t>5.收集、整理委员和各界人士的意见、建议，反映社情民意。</w:t>
      </w:r>
    </w:p>
    <w:p>
      <w:pPr>
        <w:widowControl/>
        <w:spacing w:line="600" w:lineRule="exact"/>
        <w:ind w:firstLine="640" w:firstLineChars="200"/>
        <w:jc w:val="left"/>
        <w:rPr>
          <w:rFonts w:hint="eastAsia" w:ascii="仿宋_GB2312" w:hAnsi="仿宋_GB2312" w:eastAsia="仿宋_GB2312" w:cs="仿宋_GB2312"/>
          <w:color w:val="000000" w:themeColor="text1"/>
          <w:sz w:val="32"/>
          <w:szCs w:val="30"/>
          <w14:textFill>
            <w14:solidFill>
              <w14:schemeClr w14:val="tx1"/>
            </w14:solidFill>
          </w14:textFill>
        </w:rPr>
      </w:pPr>
      <w:r>
        <w:rPr>
          <w:rFonts w:hint="eastAsia" w:ascii="仿宋_GB2312" w:hAnsi="仿宋_GB2312" w:eastAsia="仿宋_GB2312" w:cs="仿宋_GB2312"/>
          <w:color w:val="000000" w:themeColor="text1"/>
          <w:sz w:val="32"/>
          <w:szCs w:val="30"/>
          <w14:textFill>
            <w14:solidFill>
              <w14:schemeClr w14:val="tx1"/>
            </w14:solidFill>
          </w14:textFill>
        </w:rPr>
        <w:t>6.负责与市委办公</w:t>
      </w:r>
      <w:r>
        <w:rPr>
          <w:rFonts w:hint="eastAsia" w:ascii="仿宋_GB2312" w:hAnsi="仿宋_GB2312" w:eastAsia="仿宋_GB2312" w:cs="仿宋_GB2312"/>
          <w:color w:val="000000" w:themeColor="text1"/>
          <w:sz w:val="32"/>
          <w:szCs w:val="30"/>
          <w:lang w:eastAsia="zh-CN"/>
          <w14:textFill>
            <w14:solidFill>
              <w14:schemeClr w14:val="tx1"/>
            </w14:solidFill>
          </w14:textFill>
        </w:rPr>
        <w:t>室</w:t>
      </w:r>
      <w:r>
        <w:rPr>
          <w:rFonts w:hint="eastAsia" w:ascii="仿宋_GB2312" w:hAnsi="仿宋_GB2312" w:eastAsia="仿宋_GB2312" w:cs="仿宋_GB2312"/>
          <w:color w:val="000000" w:themeColor="text1"/>
          <w:sz w:val="32"/>
          <w:szCs w:val="30"/>
          <w14:textFill>
            <w14:solidFill>
              <w14:schemeClr w14:val="tx1"/>
            </w14:solidFill>
          </w14:textFill>
        </w:rPr>
        <w:t>、市人大</w:t>
      </w:r>
      <w:r>
        <w:rPr>
          <w:rFonts w:hint="eastAsia" w:ascii="仿宋_GB2312" w:hAnsi="仿宋_GB2312" w:eastAsia="仿宋_GB2312" w:cs="仿宋_GB2312"/>
          <w:color w:val="000000" w:themeColor="text1"/>
          <w:sz w:val="32"/>
          <w:szCs w:val="30"/>
          <w:lang w:eastAsia="zh-CN"/>
          <w14:textFill>
            <w14:solidFill>
              <w14:schemeClr w14:val="tx1"/>
            </w14:solidFill>
          </w14:textFill>
        </w:rPr>
        <w:t>常委会</w:t>
      </w:r>
      <w:r>
        <w:rPr>
          <w:rFonts w:hint="eastAsia" w:ascii="仿宋_GB2312" w:hAnsi="仿宋_GB2312" w:eastAsia="仿宋_GB2312" w:cs="仿宋_GB2312"/>
          <w:color w:val="000000" w:themeColor="text1"/>
          <w:sz w:val="32"/>
          <w:szCs w:val="30"/>
          <w14:textFill>
            <w14:solidFill>
              <w14:schemeClr w14:val="tx1"/>
            </w14:solidFill>
          </w14:textFill>
        </w:rPr>
        <w:t>办公</w:t>
      </w:r>
      <w:r>
        <w:rPr>
          <w:rFonts w:hint="eastAsia" w:ascii="仿宋_GB2312" w:hAnsi="仿宋_GB2312" w:eastAsia="仿宋_GB2312" w:cs="仿宋_GB2312"/>
          <w:color w:val="000000" w:themeColor="text1"/>
          <w:sz w:val="32"/>
          <w:szCs w:val="30"/>
          <w:lang w:eastAsia="zh-CN"/>
          <w14:textFill>
            <w14:solidFill>
              <w14:schemeClr w14:val="tx1"/>
            </w14:solidFill>
          </w14:textFill>
        </w:rPr>
        <w:t>室</w:t>
      </w:r>
      <w:r>
        <w:rPr>
          <w:rFonts w:hint="eastAsia" w:ascii="仿宋_GB2312" w:hAnsi="仿宋_GB2312" w:eastAsia="仿宋_GB2312" w:cs="仿宋_GB2312"/>
          <w:color w:val="000000" w:themeColor="text1"/>
          <w:sz w:val="32"/>
          <w:szCs w:val="30"/>
          <w14:textFill>
            <w14:solidFill>
              <w14:schemeClr w14:val="tx1"/>
            </w14:solidFill>
          </w14:textFill>
        </w:rPr>
        <w:t>、市政府办公</w:t>
      </w:r>
      <w:r>
        <w:rPr>
          <w:rFonts w:hint="eastAsia" w:ascii="仿宋_GB2312" w:hAnsi="仿宋_GB2312" w:eastAsia="仿宋_GB2312" w:cs="仿宋_GB2312"/>
          <w:color w:val="000000" w:themeColor="text1"/>
          <w:sz w:val="32"/>
          <w:szCs w:val="30"/>
          <w:lang w:eastAsia="zh-CN"/>
          <w14:textFill>
            <w14:solidFill>
              <w14:schemeClr w14:val="tx1"/>
            </w14:solidFill>
          </w14:textFill>
        </w:rPr>
        <w:t>室</w:t>
      </w:r>
      <w:r>
        <w:rPr>
          <w:rFonts w:hint="eastAsia" w:ascii="仿宋_GB2312" w:hAnsi="仿宋_GB2312" w:eastAsia="仿宋_GB2312" w:cs="仿宋_GB2312"/>
          <w:color w:val="000000" w:themeColor="text1"/>
          <w:sz w:val="32"/>
          <w:szCs w:val="30"/>
          <w14:textFill>
            <w14:solidFill>
              <w14:schemeClr w14:val="tx1"/>
            </w14:solidFill>
          </w14:textFill>
        </w:rPr>
        <w:t>及有关</w:t>
      </w:r>
      <w:r>
        <w:rPr>
          <w:rFonts w:hint="eastAsia" w:ascii="仿宋_GB2312" w:hAnsi="仿宋_GB2312" w:eastAsia="仿宋_GB2312" w:cs="仿宋_GB2312"/>
          <w:color w:val="000000" w:themeColor="text1"/>
          <w:sz w:val="32"/>
          <w:szCs w:val="30"/>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0"/>
          <w14:textFill>
            <w14:solidFill>
              <w14:schemeClr w14:val="tx1"/>
            </w14:solidFill>
          </w14:textFill>
        </w:rPr>
        <w:t>、各民主党派市委会和市工商联、各人民团体、各县（市、区）政协的联系工作。</w:t>
      </w:r>
    </w:p>
    <w:p>
      <w:pPr>
        <w:widowControl/>
        <w:spacing w:line="600" w:lineRule="exact"/>
        <w:ind w:firstLine="640" w:firstLineChars="200"/>
        <w:jc w:val="left"/>
        <w:rPr>
          <w:rFonts w:hint="eastAsia" w:ascii="仿宋_GB2312" w:hAnsi="仿宋_GB2312" w:eastAsia="仿宋_GB2312" w:cs="仿宋_GB2312"/>
          <w:color w:val="000000" w:themeColor="text1"/>
          <w:sz w:val="32"/>
          <w:szCs w:val="30"/>
          <w14:textFill>
            <w14:solidFill>
              <w14:schemeClr w14:val="tx1"/>
            </w14:solidFill>
          </w14:textFill>
        </w:rPr>
      </w:pPr>
      <w:r>
        <w:rPr>
          <w:rFonts w:hint="eastAsia" w:ascii="仿宋_GB2312" w:hAnsi="仿宋_GB2312" w:eastAsia="仿宋_GB2312" w:cs="仿宋_GB2312"/>
          <w:color w:val="000000" w:themeColor="text1"/>
          <w:sz w:val="32"/>
          <w:szCs w:val="30"/>
          <w14:textFill>
            <w14:solidFill>
              <w14:schemeClr w14:val="tx1"/>
            </w14:solidFill>
          </w14:textFill>
        </w:rPr>
        <w:t>7.负责市政协机关事务、人事劳动、机构编制、后勤保障、安全保卫等工作。</w:t>
      </w:r>
    </w:p>
    <w:p>
      <w:pPr>
        <w:widowControl/>
        <w:spacing w:line="600" w:lineRule="exact"/>
        <w:ind w:firstLine="640" w:firstLineChars="200"/>
        <w:jc w:val="left"/>
        <w:rPr>
          <w:rFonts w:hint="eastAsia" w:ascii="仿宋_GB2312" w:hAnsi="仿宋_GB2312" w:eastAsia="仿宋_GB2312" w:cs="仿宋_GB2312"/>
          <w:color w:val="000000" w:themeColor="text1"/>
          <w:sz w:val="32"/>
          <w:szCs w:val="30"/>
          <w14:textFill>
            <w14:solidFill>
              <w14:schemeClr w14:val="tx1"/>
            </w14:solidFill>
          </w14:textFill>
        </w:rPr>
      </w:pPr>
      <w:r>
        <w:rPr>
          <w:rFonts w:hint="eastAsia" w:ascii="仿宋_GB2312" w:hAnsi="仿宋_GB2312" w:eastAsia="仿宋_GB2312" w:cs="仿宋_GB2312"/>
          <w:color w:val="000000" w:themeColor="text1"/>
          <w:sz w:val="32"/>
          <w:szCs w:val="30"/>
          <w14:textFill>
            <w14:solidFill>
              <w14:schemeClr w14:val="tx1"/>
            </w14:solidFill>
          </w14:textFill>
        </w:rPr>
        <w:t>8.负责市政协内外来宾的接待工作。</w:t>
      </w:r>
    </w:p>
    <w:p>
      <w:pPr>
        <w:widowControl/>
        <w:spacing w:line="600" w:lineRule="exact"/>
        <w:ind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0"/>
          <w14:textFill>
            <w14:solidFill>
              <w14:schemeClr w14:val="tx1"/>
            </w14:solidFill>
          </w14:textFill>
        </w:rPr>
        <w:t>9.承办市政协领导交办的其他事项。</w:t>
      </w:r>
    </w:p>
    <w:p>
      <w:pPr>
        <w:ind w:firstLine="630"/>
        <w:jc w:val="left"/>
        <w:rPr>
          <w:rFonts w:hint="eastAsia"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二、</w:t>
      </w:r>
      <w:r>
        <w:rPr>
          <w:rFonts w:hint="eastAsia" w:ascii="黑体" w:hAnsi="黑体" w:eastAsia="黑体"/>
          <w:color w:val="000000" w:themeColor="text1"/>
          <w:sz w:val="30"/>
          <w:szCs w:val="30"/>
          <w:lang w:eastAsia="zh-CN"/>
          <w14:textFill>
            <w14:solidFill>
              <w14:schemeClr w14:val="tx1"/>
            </w14:solidFill>
          </w14:textFill>
        </w:rPr>
        <w:t>单位</w:t>
      </w:r>
      <w:r>
        <w:rPr>
          <w:rFonts w:hint="eastAsia" w:ascii="黑体" w:hAnsi="黑体" w:eastAsia="黑体"/>
          <w:color w:val="000000" w:themeColor="text1"/>
          <w:sz w:val="30"/>
          <w:szCs w:val="30"/>
          <w14:textFill>
            <w14:solidFill>
              <w14:schemeClr w14:val="tx1"/>
            </w14:solidFill>
          </w14:textFill>
        </w:rPr>
        <w:t>基本情况</w:t>
      </w:r>
    </w:p>
    <w:p>
      <w:pPr>
        <w:widowControl/>
        <w:spacing w:line="600" w:lineRule="exact"/>
        <w:ind w:firstLine="640" w:firstLineChars="200"/>
        <w:jc w:val="left"/>
        <w:rPr>
          <w:rFonts w:hint="eastAsia" w:ascii="仿宋_GB2312" w:hAnsi="仿宋_GB2312" w:eastAsia="仿宋_GB2312" w:cs="仿宋_GB2312"/>
          <w:color w:val="000000" w:themeColor="text1"/>
          <w:sz w:val="32"/>
          <w:szCs w:val="30"/>
          <w:lang w:eastAsia="zh-CN"/>
          <w14:textFill>
            <w14:solidFill>
              <w14:schemeClr w14:val="tx1"/>
            </w14:solidFill>
          </w14:textFill>
        </w:rPr>
      </w:pPr>
      <w:r>
        <w:rPr>
          <w:rFonts w:hint="eastAsia" w:ascii="仿宋_GB2312" w:hAnsi="仿宋_GB2312" w:eastAsia="仿宋_GB2312" w:cs="仿宋_GB2312"/>
          <w:color w:val="000000" w:themeColor="text1"/>
          <w:sz w:val="32"/>
          <w:szCs w:val="30"/>
          <w14:textFill>
            <w14:solidFill>
              <w14:schemeClr w14:val="tx1"/>
            </w14:solidFill>
          </w14:textFill>
        </w:rPr>
        <w:t>纳入</w:t>
      </w:r>
      <w:r>
        <w:rPr>
          <w:rFonts w:hint="eastAsia" w:ascii="仿宋_GB2312" w:hAnsi="仿宋_GB2312" w:eastAsia="仿宋_GB2312" w:cs="仿宋_GB2312"/>
          <w:color w:val="000000" w:themeColor="text1"/>
          <w:sz w:val="32"/>
          <w:szCs w:val="30"/>
          <w:lang w:eastAsia="zh-CN"/>
          <w14:textFill>
            <w14:solidFill>
              <w14:schemeClr w14:val="tx1"/>
            </w14:solidFill>
          </w14:textFill>
        </w:rPr>
        <w:t>本套单位</w:t>
      </w:r>
      <w:r>
        <w:rPr>
          <w:rFonts w:hint="eastAsia" w:ascii="仿宋_GB2312" w:hAnsi="仿宋_GB2312" w:eastAsia="仿宋_GB2312" w:cs="仿宋_GB2312"/>
          <w:color w:val="000000" w:themeColor="text1"/>
          <w:sz w:val="32"/>
          <w:szCs w:val="30"/>
          <w14:textFill>
            <w14:solidFill>
              <w14:schemeClr w14:val="tx1"/>
            </w14:solidFill>
          </w14:textFill>
        </w:rPr>
        <w:t>决算汇编范围的单位共</w:t>
      </w: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0"/>
          <w14:textFill>
            <w14:solidFill>
              <w14:schemeClr w14:val="tx1"/>
            </w14:solidFill>
          </w14:textFill>
        </w:rPr>
        <w:t>个，包括：</w:t>
      </w:r>
      <w:r>
        <w:rPr>
          <w:rFonts w:hint="eastAsia" w:ascii="仿宋_GB2312" w:hAnsi="仿宋_GB2312" w:eastAsia="仿宋_GB2312" w:cs="仿宋_GB2312"/>
          <w:color w:val="000000" w:themeColor="text1"/>
          <w:sz w:val="32"/>
          <w:szCs w:val="30"/>
          <w:lang w:eastAsia="zh-CN"/>
          <w14:textFill>
            <w14:solidFill>
              <w14:schemeClr w14:val="tx1"/>
            </w14:solidFill>
          </w14:textFill>
        </w:rPr>
        <w:t>政协赣州市委员会办公室本级。</w:t>
      </w:r>
    </w:p>
    <w:p>
      <w:pPr>
        <w:widowControl/>
        <w:spacing w:line="600" w:lineRule="exact"/>
        <w:ind w:firstLine="640"/>
        <w:jc w:val="center"/>
        <w:rPr>
          <w:rFonts w:hint="eastAsia" w:ascii="宋体" w:hAnsi="宋体"/>
          <w:b/>
          <w:sz w:val="32"/>
          <w:szCs w:val="32"/>
        </w:rPr>
      </w:pPr>
      <w:r>
        <w:rPr>
          <w:rFonts w:hint="eastAsia" w:ascii="仿宋_GB2312" w:hAnsi="仿宋_GB2312" w:eastAsia="仿宋_GB2312" w:cs="仿宋_GB2312"/>
          <w:color w:val="000000" w:themeColor="text1"/>
          <w:sz w:val="32"/>
          <w:szCs w:val="30"/>
          <w:lang w:eastAsia="zh-CN"/>
          <w14:textFill>
            <w14:solidFill>
              <w14:schemeClr w14:val="tx1"/>
            </w14:solidFill>
          </w14:textFill>
        </w:rPr>
        <w:t>本单位</w:t>
      </w: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2020年年末实有人数118人，其中在职人员72人，离退休人员46人；年末其它人员0人；年末学生人数0人。</w:t>
      </w:r>
    </w:p>
    <w:p>
      <w:pPr>
        <w:widowControl/>
        <w:numPr>
          <w:ilvl w:val="0"/>
          <w:numId w:val="1"/>
        </w:numPr>
        <w:spacing w:line="580" w:lineRule="exact"/>
        <w:jc w:val="center"/>
        <w:rPr>
          <w:rFonts w:hint="eastAsia" w:ascii="宋体" w:hAnsi="宋体"/>
          <w:b w:val="0"/>
          <w:bCs/>
          <w:sz w:val="36"/>
          <w:szCs w:val="36"/>
          <w:lang w:val="en-US" w:eastAsia="zh-CN"/>
        </w:rPr>
      </w:pPr>
      <w:r>
        <w:rPr>
          <w:rFonts w:hint="eastAsia" w:ascii="宋体" w:hAnsi="宋体"/>
          <w:b w:val="0"/>
          <w:bCs/>
          <w:sz w:val="36"/>
          <w:szCs w:val="36"/>
          <w:lang w:val="en-US" w:eastAsia="zh-CN"/>
        </w:rPr>
        <w:t xml:space="preserve"> 2020年度单位决算表</w:t>
      </w: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r>
        <w:drawing>
          <wp:anchor distT="0" distB="0" distL="114300" distR="114300" simplePos="0" relativeHeight="251668480" behindDoc="0" locked="0" layoutInCell="1" allowOverlap="1">
            <wp:simplePos x="0" y="0"/>
            <wp:positionH relativeFrom="column">
              <wp:posOffset>-9525</wp:posOffset>
            </wp:positionH>
            <wp:positionV relativeFrom="paragraph">
              <wp:posOffset>349250</wp:posOffset>
            </wp:positionV>
            <wp:extent cx="5594985" cy="4829175"/>
            <wp:effectExtent l="0" t="0" r="5715" b="952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594985" cy="4829175"/>
                    </a:xfrm>
                    <a:prstGeom prst="rect">
                      <a:avLst/>
                    </a:prstGeom>
                    <a:noFill/>
                    <a:ln>
                      <a:noFill/>
                    </a:ln>
                  </pic:spPr>
                </pic:pic>
              </a:graphicData>
            </a:graphic>
          </wp:anchor>
        </w:drawing>
      </w: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r>
        <w:drawing>
          <wp:anchor distT="0" distB="0" distL="114300" distR="114300" simplePos="0" relativeHeight="251669504" behindDoc="0" locked="0" layoutInCell="1" allowOverlap="1">
            <wp:simplePos x="0" y="0"/>
            <wp:positionH relativeFrom="column">
              <wp:posOffset>-47625</wp:posOffset>
            </wp:positionH>
            <wp:positionV relativeFrom="paragraph">
              <wp:posOffset>104775</wp:posOffset>
            </wp:positionV>
            <wp:extent cx="5598795" cy="3693795"/>
            <wp:effectExtent l="0" t="0" r="1905" b="1905"/>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598795" cy="3693795"/>
                    </a:xfrm>
                    <a:prstGeom prst="rect">
                      <a:avLst/>
                    </a:prstGeom>
                    <a:noFill/>
                    <a:ln>
                      <a:noFill/>
                    </a:ln>
                  </pic:spPr>
                </pic:pic>
              </a:graphicData>
            </a:graphic>
          </wp:anchor>
        </w:drawing>
      </w: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r>
        <w:drawing>
          <wp:anchor distT="0" distB="0" distL="114300" distR="114300" simplePos="0" relativeHeight="251670528" behindDoc="0" locked="0" layoutInCell="1" allowOverlap="1">
            <wp:simplePos x="0" y="0"/>
            <wp:positionH relativeFrom="column">
              <wp:posOffset>9525</wp:posOffset>
            </wp:positionH>
            <wp:positionV relativeFrom="paragraph">
              <wp:posOffset>495300</wp:posOffset>
            </wp:positionV>
            <wp:extent cx="5594350" cy="3427095"/>
            <wp:effectExtent l="0" t="0" r="6350" b="1905"/>
            <wp:wrapTopAndBottom/>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594350" cy="3427095"/>
                    </a:xfrm>
                    <a:prstGeom prst="rect">
                      <a:avLst/>
                    </a:prstGeom>
                    <a:noFill/>
                    <a:ln>
                      <a:noFill/>
                    </a:ln>
                  </pic:spPr>
                </pic:pic>
              </a:graphicData>
            </a:graphic>
          </wp:anchor>
        </w:drawing>
      </w: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r>
        <w:drawing>
          <wp:anchor distT="0" distB="0" distL="114300" distR="114300" simplePos="0" relativeHeight="251671552" behindDoc="0" locked="0" layoutInCell="1" allowOverlap="1">
            <wp:simplePos x="0" y="0"/>
            <wp:positionH relativeFrom="column">
              <wp:posOffset>28575</wp:posOffset>
            </wp:positionH>
            <wp:positionV relativeFrom="paragraph">
              <wp:posOffset>381000</wp:posOffset>
            </wp:positionV>
            <wp:extent cx="5596890" cy="4138295"/>
            <wp:effectExtent l="0" t="0" r="3810" b="14605"/>
            <wp:wrapTopAndBottom/>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5596890" cy="4138295"/>
                    </a:xfrm>
                    <a:prstGeom prst="rect">
                      <a:avLst/>
                    </a:prstGeom>
                    <a:noFill/>
                    <a:ln>
                      <a:noFill/>
                    </a:ln>
                  </pic:spPr>
                </pic:pic>
              </a:graphicData>
            </a:graphic>
          </wp:anchor>
        </w:drawing>
      </w: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r>
        <w:drawing>
          <wp:anchor distT="0" distB="0" distL="114300" distR="114300" simplePos="0" relativeHeight="251672576" behindDoc="0" locked="0" layoutInCell="1" allowOverlap="1">
            <wp:simplePos x="0" y="0"/>
            <wp:positionH relativeFrom="column">
              <wp:posOffset>-38100</wp:posOffset>
            </wp:positionH>
            <wp:positionV relativeFrom="paragraph">
              <wp:posOffset>190500</wp:posOffset>
            </wp:positionV>
            <wp:extent cx="5594985" cy="4158615"/>
            <wp:effectExtent l="0" t="0" r="5715" b="13335"/>
            <wp:wrapTopAndBottom/>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a:stretch>
                      <a:fillRect/>
                    </a:stretch>
                  </pic:blipFill>
                  <pic:spPr>
                    <a:xfrm>
                      <a:off x="0" y="0"/>
                      <a:ext cx="5594985" cy="4158615"/>
                    </a:xfrm>
                    <a:prstGeom prst="rect">
                      <a:avLst/>
                    </a:prstGeom>
                    <a:noFill/>
                    <a:ln>
                      <a:noFill/>
                    </a:ln>
                  </pic:spPr>
                </pic:pic>
              </a:graphicData>
            </a:graphic>
          </wp:anchor>
        </w:drawing>
      </w: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r>
        <w:drawing>
          <wp:anchor distT="0" distB="0" distL="114300" distR="114300" simplePos="0" relativeHeight="251673600" behindDoc="0" locked="0" layoutInCell="1" allowOverlap="1">
            <wp:simplePos x="0" y="0"/>
            <wp:positionH relativeFrom="column">
              <wp:posOffset>-19050</wp:posOffset>
            </wp:positionH>
            <wp:positionV relativeFrom="paragraph">
              <wp:posOffset>117475</wp:posOffset>
            </wp:positionV>
            <wp:extent cx="5594985" cy="7940040"/>
            <wp:effectExtent l="0" t="0" r="5715" b="3810"/>
            <wp:wrapTopAndBottom/>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tretch>
                      <a:fillRect/>
                    </a:stretch>
                  </pic:blipFill>
                  <pic:spPr>
                    <a:xfrm>
                      <a:off x="0" y="0"/>
                      <a:ext cx="5594985" cy="7940040"/>
                    </a:xfrm>
                    <a:prstGeom prst="rect">
                      <a:avLst/>
                    </a:prstGeom>
                    <a:noFill/>
                    <a:ln>
                      <a:noFill/>
                    </a:ln>
                  </pic:spPr>
                </pic:pic>
              </a:graphicData>
            </a:graphic>
          </wp:anchor>
        </w:drawing>
      </w:r>
    </w:p>
    <w:p>
      <w:pPr>
        <w:widowControl/>
        <w:numPr>
          <w:ilvl w:val="0"/>
          <w:numId w:val="0"/>
        </w:numPr>
        <w:spacing w:line="580" w:lineRule="exact"/>
        <w:jc w:val="center"/>
        <w:rPr>
          <w:rFonts w:hint="eastAsia" w:ascii="宋体" w:hAnsi="宋体"/>
          <w:b w:val="0"/>
          <w:bCs/>
          <w:sz w:val="36"/>
          <w:szCs w:val="36"/>
          <w:lang w:val="en-US" w:eastAsia="zh-CN"/>
        </w:rPr>
      </w:pPr>
      <w:r>
        <w:drawing>
          <wp:anchor distT="0" distB="0" distL="114300" distR="114300" simplePos="0" relativeHeight="251674624" behindDoc="0" locked="0" layoutInCell="1" allowOverlap="1">
            <wp:simplePos x="0" y="0"/>
            <wp:positionH relativeFrom="column">
              <wp:posOffset>-28575</wp:posOffset>
            </wp:positionH>
            <wp:positionV relativeFrom="paragraph">
              <wp:posOffset>352425</wp:posOffset>
            </wp:positionV>
            <wp:extent cx="5598160" cy="4178935"/>
            <wp:effectExtent l="0" t="0" r="2540" b="12065"/>
            <wp:wrapTopAndBottom/>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1"/>
                    <a:stretch>
                      <a:fillRect/>
                    </a:stretch>
                  </pic:blipFill>
                  <pic:spPr>
                    <a:xfrm>
                      <a:off x="0" y="0"/>
                      <a:ext cx="5598160" cy="4178935"/>
                    </a:xfrm>
                    <a:prstGeom prst="rect">
                      <a:avLst/>
                    </a:prstGeom>
                    <a:noFill/>
                    <a:ln>
                      <a:noFill/>
                    </a:ln>
                  </pic:spPr>
                </pic:pic>
              </a:graphicData>
            </a:graphic>
          </wp:anchor>
        </w:drawing>
      </w: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r>
        <w:drawing>
          <wp:anchor distT="0" distB="0" distL="114300" distR="114300" simplePos="0" relativeHeight="251675648" behindDoc="0" locked="0" layoutInCell="1" allowOverlap="1">
            <wp:simplePos x="0" y="0"/>
            <wp:positionH relativeFrom="column">
              <wp:posOffset>-57150</wp:posOffset>
            </wp:positionH>
            <wp:positionV relativeFrom="paragraph">
              <wp:posOffset>542925</wp:posOffset>
            </wp:positionV>
            <wp:extent cx="5591810" cy="1451610"/>
            <wp:effectExtent l="0" t="0" r="8890" b="15240"/>
            <wp:wrapTopAndBottom/>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2"/>
                    <a:stretch>
                      <a:fillRect/>
                    </a:stretch>
                  </pic:blipFill>
                  <pic:spPr>
                    <a:xfrm>
                      <a:off x="0" y="0"/>
                      <a:ext cx="5591810" cy="1451610"/>
                    </a:xfrm>
                    <a:prstGeom prst="rect">
                      <a:avLst/>
                    </a:prstGeom>
                    <a:noFill/>
                    <a:ln>
                      <a:noFill/>
                    </a:ln>
                  </pic:spPr>
                </pic:pic>
              </a:graphicData>
            </a:graphic>
          </wp:anchor>
        </w:drawing>
      </w: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numPr>
          <w:ilvl w:val="0"/>
          <w:numId w:val="0"/>
        </w:numPr>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r>
        <w:drawing>
          <wp:anchor distT="0" distB="0" distL="114300" distR="114300" simplePos="0" relativeHeight="251676672" behindDoc="0" locked="0" layoutInCell="1" allowOverlap="1">
            <wp:simplePos x="0" y="0"/>
            <wp:positionH relativeFrom="column">
              <wp:posOffset>0</wp:posOffset>
            </wp:positionH>
            <wp:positionV relativeFrom="paragraph">
              <wp:posOffset>342265</wp:posOffset>
            </wp:positionV>
            <wp:extent cx="5591810" cy="1468755"/>
            <wp:effectExtent l="0" t="0" r="8890" b="17145"/>
            <wp:wrapTopAndBottom/>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3"/>
                    <a:stretch>
                      <a:fillRect/>
                    </a:stretch>
                  </pic:blipFill>
                  <pic:spPr>
                    <a:xfrm>
                      <a:off x="0" y="0"/>
                      <a:ext cx="5591810" cy="1468755"/>
                    </a:xfrm>
                    <a:prstGeom prst="rect">
                      <a:avLst/>
                    </a:prstGeom>
                    <a:noFill/>
                    <a:ln>
                      <a:noFill/>
                    </a:ln>
                  </pic:spPr>
                </pic:pic>
              </a:graphicData>
            </a:graphic>
          </wp:anchor>
        </w:drawing>
      </w: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r>
        <w:drawing>
          <wp:anchor distT="0" distB="0" distL="114300" distR="114300" simplePos="0" relativeHeight="251677696" behindDoc="0" locked="0" layoutInCell="1" allowOverlap="1">
            <wp:simplePos x="0" y="0"/>
            <wp:positionH relativeFrom="column">
              <wp:posOffset>19050</wp:posOffset>
            </wp:positionH>
            <wp:positionV relativeFrom="paragraph">
              <wp:posOffset>457200</wp:posOffset>
            </wp:positionV>
            <wp:extent cx="5572125" cy="3552825"/>
            <wp:effectExtent l="0" t="0" r="9525" b="9525"/>
            <wp:wrapTopAndBottom/>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4"/>
                    <a:stretch>
                      <a:fillRect/>
                    </a:stretch>
                  </pic:blipFill>
                  <pic:spPr>
                    <a:xfrm>
                      <a:off x="0" y="0"/>
                      <a:ext cx="5572125" cy="3552825"/>
                    </a:xfrm>
                    <a:prstGeom prst="rect">
                      <a:avLst/>
                    </a:prstGeom>
                    <a:noFill/>
                    <a:ln>
                      <a:noFill/>
                    </a:ln>
                  </pic:spPr>
                </pic:pic>
              </a:graphicData>
            </a:graphic>
          </wp:anchor>
        </w:drawing>
      </w: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p>
    <w:p>
      <w:pPr>
        <w:widowControl/>
        <w:spacing w:line="580" w:lineRule="exact"/>
        <w:jc w:val="center"/>
        <w:rPr>
          <w:rFonts w:hint="eastAsia" w:ascii="宋体" w:hAnsi="宋体"/>
          <w:b w:val="0"/>
          <w:bCs/>
          <w:sz w:val="36"/>
          <w:szCs w:val="36"/>
          <w:lang w:val="en-US" w:eastAsia="zh-CN"/>
        </w:rPr>
      </w:pPr>
      <w:r>
        <w:rPr>
          <w:rFonts w:hint="eastAsia" w:ascii="宋体" w:hAnsi="宋体"/>
          <w:b w:val="0"/>
          <w:bCs/>
          <w:sz w:val="36"/>
          <w:szCs w:val="36"/>
          <w:lang w:val="en-US" w:eastAsia="zh-CN"/>
        </w:rPr>
        <w:t>第三部分  2020年度单位决算情况说明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2"/>
          <w:szCs w:val="32"/>
        </w:rPr>
        <w:t>一、收入决算情况说明</w:t>
      </w:r>
    </w:p>
    <w:p>
      <w:pPr>
        <w:widowControl/>
        <w:spacing w:line="600" w:lineRule="exact"/>
        <w:ind w:firstLine="640" w:firstLineChars="200"/>
        <w:jc w:val="left"/>
        <w:rPr>
          <w:rFonts w:hint="eastAsia" w:ascii="仿宋_GB2312" w:hAnsi="仿宋_GB2312" w:eastAsia="仿宋_GB2312" w:cs="仿宋_GB2312"/>
          <w:color w:val="000000" w:themeColor="text1"/>
          <w:sz w:val="32"/>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本单位2020年度收入总计2169.44万元，其中年初结转和结余154.41万元，较2019年减少96.44万元，下降38.45%；本年收入合计2015.03万元，较2019年增加194.82万元，增长10.7%，主要原因是：2020年工作任务增加，机构编制和人员增加，工作拨款增加。</w:t>
      </w:r>
    </w:p>
    <w:p>
      <w:pPr>
        <w:widowControl/>
        <w:spacing w:line="600" w:lineRule="exact"/>
        <w:ind w:firstLine="640" w:firstLineChars="200"/>
        <w:jc w:val="left"/>
        <w:rPr>
          <w:rFonts w:hint="eastAsia" w:ascii="仿宋_GB2312" w:hAnsi="仿宋_GB2312" w:eastAsia="仿宋_GB2312" w:cs="仿宋_GB2312"/>
          <w:color w:val="000000" w:themeColor="text1"/>
          <w:sz w:val="32"/>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 xml:space="preserve">本年收入的具体构成为：财政拨款收入2015.03万元，占100%；事业收入0万元，占0%；经营收入0万元，占0%；其他收入0万元，占0%。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widowControl/>
        <w:spacing w:line="600" w:lineRule="exact"/>
        <w:ind w:firstLine="640" w:firstLineChars="200"/>
        <w:jc w:val="left"/>
        <w:rPr>
          <w:rFonts w:hint="eastAsia" w:ascii="仿宋_GB2312" w:hAnsi="仿宋_GB2312" w:eastAsia="仿宋_GB2312" w:cs="仿宋_GB2312"/>
          <w:color w:val="000000" w:themeColor="text1"/>
          <w:sz w:val="32"/>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本单位2020年度支出总计2169.44万元，其中本年支出合计1987.74万元，较2019年增加69.68万元，增长3.63%，主要原因是：1.工作任务较往年有所增加；2.2020年度工资提标。年末结转和结余181.7万元，较2019年增加28.7万元，增长18.76 %，主要原因是：厉行节约，资金使用效率提高。</w:t>
      </w:r>
    </w:p>
    <w:p>
      <w:pPr>
        <w:widowControl/>
        <w:spacing w:line="600" w:lineRule="exact"/>
        <w:ind w:firstLine="640" w:firstLineChars="200"/>
        <w:jc w:val="left"/>
        <w:rPr>
          <w:rFonts w:hint="eastAsia" w:ascii="仿宋_GB2312" w:hAnsi="仿宋_GB2312" w:eastAsia="仿宋_GB2312" w:cs="仿宋_GB2312"/>
          <w:color w:val="000000" w:themeColor="text1"/>
          <w:sz w:val="32"/>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本年支出的具体构成为：基本支出1817.74万元，占91.45%；项目支出170万元，占8.55%。</w:t>
      </w:r>
    </w:p>
    <w:p>
      <w:pPr>
        <w:ind w:firstLine="630"/>
        <w:jc w:val="left"/>
        <w:rPr>
          <w:rFonts w:hint="eastAsia" w:ascii="黑体" w:hAnsi="黑体" w:eastAsia="黑体"/>
          <w:sz w:val="32"/>
          <w:szCs w:val="32"/>
        </w:rPr>
      </w:pPr>
      <w:r>
        <w:rPr>
          <w:rFonts w:hint="eastAsia" w:ascii="黑体" w:hAnsi="黑体" w:eastAsia="黑体"/>
          <w:sz w:val="32"/>
          <w:szCs w:val="32"/>
        </w:rPr>
        <w:t>三、财政拨款支出决算情况说明</w:t>
      </w:r>
    </w:p>
    <w:p>
      <w:pPr>
        <w:widowControl/>
        <w:spacing w:line="600" w:lineRule="exact"/>
        <w:ind w:firstLine="640" w:firstLineChars="200"/>
        <w:jc w:val="left"/>
        <w:rPr>
          <w:rFonts w:hint="eastAsia" w:ascii="仿宋_GB2312" w:hAnsi="仿宋_GB2312" w:eastAsia="仿宋_GB2312" w:cs="仿宋_GB2312"/>
          <w:color w:val="000000" w:themeColor="text1"/>
          <w:sz w:val="32"/>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本单位2020年度财政拨款本年支出年初预算数为1171.32万元，决算数为1987.74万元，完成年初预算的169.7%。其中：</w:t>
      </w:r>
    </w:p>
    <w:p>
      <w:pPr>
        <w:widowControl/>
        <w:spacing w:line="600" w:lineRule="exact"/>
        <w:ind w:firstLine="640" w:firstLineChars="200"/>
        <w:jc w:val="left"/>
        <w:rPr>
          <w:rFonts w:hint="eastAsia" w:ascii="仿宋_GB2312" w:hAnsi="仿宋_GB2312" w:eastAsia="仿宋_GB2312" w:cs="仿宋_GB2312"/>
          <w:color w:val="000000" w:themeColor="text1"/>
          <w:sz w:val="32"/>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(一）一般公共服务支出年初预算数为904.91万元，决算数为1681.52万元，完成年初预算的185.82%，主要原因是：增加了预算范围外的工作。</w:t>
      </w:r>
    </w:p>
    <w:p>
      <w:pPr>
        <w:widowControl/>
        <w:spacing w:line="600" w:lineRule="exact"/>
        <w:ind w:firstLine="640" w:firstLineChars="200"/>
        <w:jc w:val="left"/>
        <w:rPr>
          <w:rFonts w:hint="eastAsia" w:ascii="仿宋_GB2312" w:hAnsi="仿宋_GB2312" w:eastAsia="仿宋_GB2312" w:cs="仿宋_GB2312"/>
          <w:color w:val="000000" w:themeColor="text1"/>
          <w:sz w:val="32"/>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（二）社会保障和就业支出年初预算数为84.9万元，决算数为130.29万元，完成年初预算153.46的%，主要原因是：人员变动，工资提标。</w:t>
      </w:r>
    </w:p>
    <w:p>
      <w:pPr>
        <w:widowControl/>
        <w:spacing w:line="600" w:lineRule="exact"/>
        <w:ind w:firstLine="640" w:firstLineChars="200"/>
        <w:jc w:val="left"/>
        <w:rPr>
          <w:rFonts w:hint="eastAsia" w:ascii="仿宋_GB2312" w:hAnsi="仿宋_GB2312" w:eastAsia="仿宋_GB2312" w:cs="仿宋_GB2312"/>
          <w:color w:val="000000" w:themeColor="text1"/>
          <w:sz w:val="32"/>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（三）医疗卫生与计划生育支出年初预算数为103.92万元，决算数为103.28万元，完成年初预算的99.38%。</w:t>
      </w:r>
    </w:p>
    <w:p>
      <w:pPr>
        <w:widowControl/>
        <w:spacing w:line="600" w:lineRule="exact"/>
        <w:ind w:firstLine="640" w:firstLineChars="200"/>
        <w:jc w:val="left"/>
        <w:rPr>
          <w:rFonts w:hint="eastAsia" w:ascii="仿宋_GB2312" w:hAnsi="仿宋_GB2312" w:eastAsia="仿宋_GB2312" w:cs="仿宋_GB2312"/>
          <w:color w:val="000000" w:themeColor="text1"/>
          <w:sz w:val="32"/>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（四）住房保障支出年初预算数为77.59万元，决算数为72.65万元，完成年初预算的93.63%，主要原因是：人员变动。</w:t>
      </w:r>
    </w:p>
    <w:p>
      <w:pPr>
        <w:ind w:firstLine="585"/>
        <w:jc w:val="left"/>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widowControl/>
        <w:spacing w:line="600" w:lineRule="exact"/>
        <w:ind w:firstLine="640" w:firstLineChars="200"/>
        <w:jc w:val="left"/>
        <w:rPr>
          <w:rFonts w:hint="eastAsia" w:ascii="仿宋_GB2312" w:hAnsi="仿宋_GB2312" w:eastAsia="仿宋_GB2312" w:cs="仿宋_GB2312"/>
          <w:color w:val="000000" w:themeColor="text1"/>
          <w:sz w:val="32"/>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本单位2020年度一般公共预算财政拨款基本支出1817.74万元，其中：</w:t>
      </w:r>
    </w:p>
    <w:p>
      <w:pPr>
        <w:widowControl/>
        <w:spacing w:line="600" w:lineRule="exact"/>
        <w:ind w:firstLine="640" w:firstLineChars="200"/>
        <w:jc w:val="left"/>
        <w:rPr>
          <w:rFonts w:hint="eastAsia" w:ascii="仿宋_GB2312" w:hAnsi="仿宋_GB2312" w:eastAsia="仿宋_GB2312" w:cs="仿宋_GB2312"/>
          <w:color w:val="000000" w:themeColor="text1"/>
          <w:sz w:val="32"/>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（一)工资福利支出1432.43万元，较2019年增加125.88万元，增长9.63%，主要原因是：人员变动，工资提标。</w:t>
      </w:r>
    </w:p>
    <w:p>
      <w:pPr>
        <w:widowControl/>
        <w:spacing w:line="600" w:lineRule="exact"/>
        <w:ind w:firstLine="640" w:firstLineChars="200"/>
        <w:jc w:val="left"/>
        <w:rPr>
          <w:rFonts w:hint="default" w:ascii="仿宋_GB2312" w:hAnsi="仿宋_GB2312" w:eastAsia="仿宋_GB2312" w:cs="仿宋_GB2312"/>
          <w:color w:val="000000" w:themeColor="text1"/>
          <w:sz w:val="32"/>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（二）商品和服务支出316.71万元，较2019年减少115.48万元，下降26.72%，主要原因是：1.2020年严格控制出差费用，租车费用减少；3.厉行节约，三公“经费”及会议费减少。</w:t>
      </w:r>
    </w:p>
    <w:p>
      <w:pPr>
        <w:widowControl/>
        <w:spacing w:line="600" w:lineRule="exact"/>
        <w:ind w:firstLine="640" w:firstLineChars="200"/>
        <w:jc w:val="left"/>
        <w:rPr>
          <w:rFonts w:hint="eastAsia" w:ascii="仿宋_GB2312" w:hAnsi="仿宋_GB2312" w:eastAsia="仿宋_GB2312" w:cs="仿宋_GB2312"/>
          <w:color w:val="000000" w:themeColor="text1"/>
          <w:sz w:val="32"/>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（三）对个人和家庭补助支出56.45万元，较2019年增加47.14万元，增加506.33%，主要原因是：2019年调整了退休人员政府性奖励等财务记账科目。</w:t>
      </w:r>
    </w:p>
    <w:p>
      <w:pPr>
        <w:widowControl/>
        <w:spacing w:line="600" w:lineRule="exact"/>
        <w:ind w:firstLine="640" w:firstLineChars="200"/>
        <w:jc w:val="left"/>
        <w:rPr>
          <w:rFonts w:hint="default" w:ascii="仿宋_GB2312" w:hAnsi="仿宋_GB2312" w:eastAsia="仿宋_GB2312" w:cs="仿宋_GB2312"/>
          <w:color w:val="000000" w:themeColor="text1"/>
          <w:sz w:val="32"/>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（四）资本性支出12.15万元，较2019年增加12.15万元，主要原因是：增加办公设备购置经费。</w:t>
      </w:r>
    </w:p>
    <w:p>
      <w:pPr>
        <w:ind w:firstLine="630"/>
        <w:jc w:val="left"/>
        <w:rPr>
          <w:rFonts w:hint="eastAsia" w:ascii="黑体" w:hAnsi="黑体" w:eastAsia="黑体"/>
          <w:sz w:val="32"/>
          <w:szCs w:val="32"/>
        </w:rPr>
      </w:pPr>
      <w:r>
        <w:rPr>
          <w:rFonts w:hint="eastAsia" w:ascii="黑体" w:hAnsi="黑体" w:eastAsia="黑体"/>
          <w:sz w:val="32"/>
          <w:szCs w:val="32"/>
        </w:rPr>
        <w:t>五、“三公”经费支出决算情况说明</w:t>
      </w:r>
    </w:p>
    <w:p>
      <w:pPr>
        <w:widowControl/>
        <w:spacing w:line="600" w:lineRule="exact"/>
        <w:ind w:firstLine="640" w:firstLineChars="200"/>
        <w:jc w:val="left"/>
        <w:rPr>
          <w:rFonts w:hint="eastAsia" w:ascii="仿宋_GB2312" w:hAnsi="仿宋_GB2312" w:eastAsia="仿宋_GB2312" w:cs="仿宋_GB2312"/>
          <w:color w:val="000000" w:themeColor="text1"/>
          <w:sz w:val="32"/>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本单位2020年度“三公”经费支出年初预算数为83万元，决算数为14.64万元，完成年初预算的17.64%，决算数较2019年减少3.88万元，下降20.95%，其中：</w:t>
      </w:r>
    </w:p>
    <w:p>
      <w:pPr>
        <w:widowControl/>
        <w:spacing w:line="600" w:lineRule="exact"/>
        <w:ind w:firstLine="640" w:firstLineChars="200"/>
        <w:jc w:val="left"/>
        <w:rPr>
          <w:rFonts w:hint="eastAsia" w:ascii="仿宋_GB2312" w:hAnsi="仿宋_GB2312" w:eastAsia="仿宋_GB2312" w:cs="仿宋_GB2312"/>
          <w:color w:val="000000" w:themeColor="text1"/>
          <w:sz w:val="32"/>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(一)因公出国（境）支出年初预算数为18万元，决算数为0.96万元，完成年初预算的5.33%，决算数较2019年增加0.96万元。主要原因是</w:t>
      </w:r>
      <w:r>
        <w:rPr>
          <w:rFonts w:hint="eastAsia" w:ascii="仿宋" w:hAnsi="仿宋" w:eastAsia="仿宋"/>
          <w:sz w:val="30"/>
          <w:szCs w:val="30"/>
          <w:lang w:val="en-US" w:eastAsia="zh-CN"/>
        </w:rPr>
        <w:t>2019年出国经费为借支款且当年未报账。决算数较年初预算数减少17.04万元，主要原因是因疫情原因，减少开展出国境活动。</w:t>
      </w: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全年安排因公出国（境）团组1个，累计1人次。主要为：2019年出国经费为借支，在2020年报账。</w:t>
      </w:r>
    </w:p>
    <w:p>
      <w:pPr>
        <w:ind w:firstLine="630"/>
        <w:jc w:val="left"/>
        <w:rPr>
          <w:rFonts w:hint="default" w:ascii="仿宋_GB2312" w:hAnsi="仿宋_GB2312" w:eastAsia="仿宋_GB2312" w:cs="仿宋_GB2312"/>
          <w:color w:val="000000" w:themeColor="text1"/>
          <w:sz w:val="32"/>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二）公务接待费支出年初预算数为54.4万元，决算数为7.26万元，完成年初预算的13.35%，决算数较2019年减少6.18万元，下降45.98%，主要原因是贯彻中央八项规定等有关厉行节约的文件精神，严格控制接待标准和范围。决算数较年初数减少的主要原因是2020年因疫情原因，外地来宾批次减少。全年国内公务接待58次，累计接待1063人次，其中外事接待0批，累计接待0人次。</w:t>
      </w:r>
    </w:p>
    <w:p>
      <w:pPr>
        <w:widowControl/>
        <w:spacing w:line="600" w:lineRule="exact"/>
        <w:ind w:firstLine="640" w:firstLineChars="200"/>
        <w:jc w:val="left"/>
        <w:rPr>
          <w:rFonts w:hint="eastAsia" w:ascii="仿宋_GB2312" w:hAnsi="仿宋_GB2312" w:eastAsia="仿宋_GB2312" w:cs="仿宋_GB2312"/>
          <w:color w:val="000000" w:themeColor="text1"/>
          <w:sz w:val="32"/>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三）公务用车购置及运行维护费支出10.6万元，其中公务用车购置年初预算数为0万元，决算数为0万元，完成年初预算的100%，决算数较2019年增加0万元，增长0%。公务用车购置数为0辆。决算数较年初预算数不变的主要原因是：未购置公务用车。公务用车运行维护费支出年初预算数为10.6万元，决算数为6.42万元，完成年初预算的60.57%，决算数较2019年增加1.35万元，增长26.63%，决算数较2019年增长原因是</w:t>
      </w:r>
      <w:r>
        <w:rPr>
          <w:rFonts w:hint="eastAsia" w:ascii="仿宋" w:hAnsi="仿宋" w:eastAsia="仿宋"/>
          <w:sz w:val="30"/>
          <w:szCs w:val="30"/>
          <w:lang w:eastAsia="zh-CN"/>
        </w:rPr>
        <w:t>政协</w:t>
      </w:r>
      <w:r>
        <w:rPr>
          <w:rFonts w:hint="eastAsia" w:ascii="仿宋" w:hAnsi="仿宋" w:eastAsia="仿宋"/>
          <w:sz w:val="30"/>
          <w:szCs w:val="30"/>
          <w:lang w:val="en-US" w:eastAsia="zh-CN"/>
        </w:rPr>
        <w:t>2019年购置新车款项在机关事务管理局，2020年维护费用增加</w:t>
      </w: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。决算数较年初预算数减少的主要原因是：严格控制公车使用范围，压缩了公务用车运行维护支出。公务用车保有量为2辆。</w:t>
      </w:r>
    </w:p>
    <w:p>
      <w:pPr>
        <w:ind w:firstLine="630"/>
        <w:jc w:val="left"/>
        <w:rPr>
          <w:rFonts w:hint="eastAsia" w:ascii="黑体" w:hAnsi="黑体" w:eastAsia="黑体"/>
          <w:sz w:val="32"/>
          <w:szCs w:val="32"/>
        </w:rPr>
      </w:pPr>
      <w:r>
        <w:rPr>
          <w:rFonts w:hint="eastAsia" w:ascii="黑体" w:hAnsi="黑体" w:eastAsia="黑体"/>
          <w:sz w:val="32"/>
          <w:szCs w:val="32"/>
        </w:rPr>
        <w:t>六、机关运行经费支出情况说明</w:t>
      </w:r>
    </w:p>
    <w:p>
      <w:pPr>
        <w:keepNext w:val="0"/>
        <w:keepLines w:val="0"/>
        <w:pageBreakBefore w:val="0"/>
        <w:kinsoku/>
        <w:wordWrap/>
        <w:overflowPunct/>
        <w:topLinePunct w:val="0"/>
        <w:bidi w:val="0"/>
        <w:snapToGrid/>
        <w:spacing w:line="520" w:lineRule="exact"/>
        <w:ind w:left="0" w:leftChars="0" w:right="0" w:rightChars="0" w:firstLine="630"/>
        <w:jc w:val="left"/>
        <w:textAlignment w:val="auto"/>
        <w:outlineLvl w:val="9"/>
        <w:rPr>
          <w:rFonts w:hint="eastAsia" w:ascii="仿宋" w:hAnsi="仿宋" w:eastAsia="仿宋"/>
          <w:color w:val="FF0000"/>
          <w:sz w:val="30"/>
          <w:szCs w:val="30"/>
        </w:rPr>
      </w:pP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本单位2020年度机关运行经费支出328.86万元，（与单位决算中行政单位和参照公务员法管理事业单位一般公共预算财政拨款基本支出中公用经费之和保持一致）</w:t>
      </w:r>
      <w:r>
        <w:rPr>
          <w:rFonts w:hint="default" w:ascii="仿宋_GB2312" w:hAnsi="仿宋_GB2312" w:eastAsia="仿宋_GB2312" w:cs="仿宋_GB2312"/>
          <w:color w:val="000000" w:themeColor="text1"/>
          <w:sz w:val="32"/>
          <w:szCs w:val="30"/>
          <w:lang w:val="en" w:eastAsia="zh-CN"/>
          <w14:textFill>
            <w14:solidFill>
              <w14:schemeClr w14:val="tx1"/>
            </w14:solidFill>
          </w14:textFill>
        </w:rPr>
        <w:t>,</w:t>
      </w: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较年初预算数减少66.14万元，下降16.74%，主要原因是：厉行节约，资金使用效率提高。</w:t>
      </w:r>
    </w:p>
    <w:p>
      <w:pPr>
        <w:ind w:firstLine="630"/>
        <w:jc w:val="left"/>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七、政府采购支出情况说明</w:t>
      </w:r>
    </w:p>
    <w:p>
      <w:pPr>
        <w:pStyle w:val="7"/>
        <w:spacing w:line="600" w:lineRule="atLeast"/>
        <w:ind w:firstLine="600"/>
        <w:rPr>
          <w:rFonts w:hint="default" w:ascii="仿宋_GB2312" w:hAnsi="仿宋_GB2312" w:eastAsia="仿宋_GB2312" w:cs="仿宋_GB2312"/>
          <w:color w:val="000000" w:themeColor="text1"/>
          <w:kern w:val="2"/>
          <w:sz w:val="32"/>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0"/>
          <w:lang w:val="en-US" w:eastAsia="zh-CN" w:bidi="ar-SA"/>
          <w14:textFill>
            <w14:solidFill>
              <w14:schemeClr w14:val="tx1"/>
            </w14:solidFill>
          </w14:textFill>
        </w:rPr>
        <w:t>本单位2020年度政府采购支出总额10.61万元，其中：政府采购货物支出5.61万元、政府采购服务支出5万元。授予中小企业合同金额0万元，占政府采购支出总额的0%，其中：授予小微企业合同金额10.61万元，占政府采购支出总额的100%。（单位公开的政府采购金额的计算口径为：本单位纳入2020年单位预算范围的各项政府采购支出金额之和，不包括涉密采购项目的支出金额。）</w:t>
      </w:r>
    </w:p>
    <w:p>
      <w:pPr>
        <w:ind w:firstLine="630"/>
        <w:jc w:val="left"/>
        <w:rPr>
          <w:rFonts w:hint="eastAsia"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八、国有资产占用情况说明。</w:t>
      </w:r>
    </w:p>
    <w:p>
      <w:pPr>
        <w:ind w:firstLine="630"/>
        <w:jc w:val="left"/>
        <w:rPr>
          <w:rFonts w:hint="eastAsia" w:ascii="仿宋_GB2312" w:hAnsi="仿宋_GB2312" w:eastAsia="仿宋_GB2312"/>
          <w:kern w:val="0"/>
          <w:sz w:val="30"/>
          <w:szCs w:val="30"/>
        </w:rPr>
      </w:pPr>
      <w:r>
        <w:rPr>
          <w:rFonts w:hint="eastAsia" w:ascii="仿宋_GB2312" w:hAnsi="仿宋_GB2312" w:eastAsia="仿宋_GB2312"/>
          <w:kern w:val="0"/>
          <w:sz w:val="30"/>
          <w:szCs w:val="30"/>
        </w:rPr>
        <w:t>截止202</w:t>
      </w:r>
      <w:r>
        <w:rPr>
          <w:rFonts w:hint="eastAsia" w:ascii="仿宋_GB2312" w:hAnsi="仿宋_GB2312" w:eastAsia="仿宋_GB2312"/>
          <w:kern w:val="0"/>
          <w:sz w:val="30"/>
          <w:szCs w:val="30"/>
          <w:lang w:val="en-US" w:eastAsia="zh-CN"/>
        </w:rPr>
        <w:t>0</w:t>
      </w:r>
      <w:r>
        <w:rPr>
          <w:rFonts w:hint="eastAsia" w:ascii="仿宋_GB2312" w:hAnsi="仿宋_GB2312" w:eastAsia="仿宋_GB2312"/>
          <w:kern w:val="0"/>
          <w:sz w:val="30"/>
          <w:szCs w:val="30"/>
        </w:rPr>
        <w:t>年12月31日，本</w:t>
      </w:r>
      <w:r>
        <w:rPr>
          <w:rFonts w:hint="eastAsia" w:ascii="仿宋_GB2312" w:hAnsi="仿宋_GB2312" w:eastAsia="仿宋_GB2312"/>
          <w:kern w:val="0"/>
          <w:sz w:val="30"/>
          <w:szCs w:val="30"/>
          <w:lang w:val="en-US" w:eastAsia="zh-CN"/>
        </w:rPr>
        <w:t>单位</w:t>
      </w:r>
      <w:r>
        <w:rPr>
          <w:rFonts w:hint="eastAsia" w:ascii="仿宋_GB2312" w:hAnsi="仿宋_GB2312" w:eastAsia="仿宋_GB2312"/>
          <w:kern w:val="0"/>
          <w:sz w:val="30"/>
          <w:szCs w:val="30"/>
        </w:rPr>
        <w:t>国有资产占用情况见</w:t>
      </w:r>
      <w:r>
        <w:rPr>
          <w:rFonts w:hint="eastAsia" w:ascii="仿宋_GB2312" w:hAnsi="仿宋_GB2312" w:eastAsia="仿宋_GB2312"/>
          <w:kern w:val="0"/>
          <w:sz w:val="30"/>
          <w:szCs w:val="30"/>
          <w:lang w:val="en-US" w:eastAsia="zh-CN"/>
        </w:rPr>
        <w:t>公开10</w:t>
      </w:r>
      <w:r>
        <w:rPr>
          <w:rFonts w:hint="eastAsia" w:ascii="仿宋_GB2312" w:hAnsi="仿宋_GB2312" w:eastAsia="仿宋_GB2312"/>
          <w:kern w:val="0"/>
          <w:sz w:val="30"/>
          <w:szCs w:val="30"/>
        </w:rPr>
        <w:t>表《国有资产占用情况表》。</w:t>
      </w:r>
      <w:r>
        <w:rPr>
          <w:rFonts w:hint="eastAsia" w:ascii="仿宋" w:hAnsi="仿宋" w:eastAsia="仿宋"/>
          <w:color w:val="auto"/>
          <w:kern w:val="0"/>
          <w:sz w:val="30"/>
          <w:szCs w:val="30"/>
          <w:lang w:eastAsia="zh-CN"/>
        </w:rPr>
        <w:t>本单位</w:t>
      </w:r>
      <w:r>
        <w:rPr>
          <w:rFonts w:hint="eastAsia" w:ascii="仿宋_GB2312" w:eastAsia="仿宋_GB2312"/>
          <w:color w:val="auto"/>
          <w:sz w:val="32"/>
          <w:szCs w:val="30"/>
        </w:rPr>
        <w:t>共有车辆</w:t>
      </w:r>
      <w:r>
        <w:rPr>
          <w:rFonts w:hint="eastAsia" w:ascii="仿宋_GB2312" w:eastAsia="仿宋_GB2312"/>
          <w:color w:val="auto"/>
          <w:sz w:val="32"/>
          <w:szCs w:val="30"/>
          <w:lang w:val="en-US" w:eastAsia="zh-CN"/>
        </w:rPr>
        <w:t>2</w:t>
      </w:r>
      <w:r>
        <w:rPr>
          <w:rFonts w:hint="eastAsia" w:ascii="仿宋_GB2312" w:eastAsia="仿宋_GB2312"/>
          <w:color w:val="auto"/>
          <w:sz w:val="32"/>
          <w:szCs w:val="30"/>
        </w:rPr>
        <w:t>辆</w:t>
      </w:r>
      <w:r>
        <w:rPr>
          <w:rFonts w:hint="eastAsia" w:ascii="仿宋_GB2312" w:eastAsia="仿宋_GB2312"/>
          <w:color w:val="auto"/>
          <w:sz w:val="32"/>
          <w:szCs w:val="30"/>
          <w:lang w:eastAsia="zh-CN"/>
        </w:rPr>
        <w:t>，其中机要通信用车</w:t>
      </w:r>
      <w:r>
        <w:rPr>
          <w:rFonts w:hint="eastAsia" w:ascii="仿宋_GB2312" w:eastAsia="仿宋_GB2312"/>
          <w:color w:val="auto"/>
          <w:sz w:val="32"/>
          <w:szCs w:val="30"/>
          <w:lang w:val="en-US" w:eastAsia="zh-CN"/>
        </w:rPr>
        <w:t>2</w:t>
      </w:r>
      <w:r>
        <w:rPr>
          <w:rFonts w:hint="eastAsia" w:ascii="仿宋_GB2312" w:eastAsia="仿宋_GB2312"/>
          <w:color w:val="auto"/>
          <w:sz w:val="32"/>
          <w:szCs w:val="30"/>
        </w:rPr>
        <w:t>辆</w:t>
      </w:r>
      <w:r>
        <w:rPr>
          <w:rFonts w:hint="eastAsia" w:ascii="仿宋_GB2312" w:eastAsia="仿宋_GB2312"/>
          <w:color w:val="auto"/>
          <w:sz w:val="32"/>
          <w:szCs w:val="30"/>
          <w:lang w:val="en-US" w:eastAsia="zh-CN"/>
        </w:rPr>
        <w:t>2</w:t>
      </w:r>
      <w:r>
        <w:rPr>
          <w:rFonts w:hint="eastAsia" w:ascii="仿宋_GB2312" w:hAnsi="仿宋_GB2312" w:eastAsia="仿宋_GB2312"/>
          <w:kern w:val="0"/>
          <w:sz w:val="30"/>
          <w:szCs w:val="30"/>
        </w:rPr>
        <w:t>。</w:t>
      </w:r>
    </w:p>
    <w:p>
      <w:pPr>
        <w:ind w:firstLine="630"/>
        <w:jc w:val="left"/>
        <w:rPr>
          <w:rFonts w:hint="eastAsia"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九、预算绩效情况说明</w:t>
      </w:r>
    </w:p>
    <w:p>
      <w:pPr>
        <w:autoSpaceDE w:val="0"/>
        <w:autoSpaceDN w:val="0"/>
        <w:adjustRightInd w:val="0"/>
        <w:spacing w:line="360" w:lineRule="auto"/>
        <w:ind w:firstLine="600"/>
        <w:jc w:val="left"/>
        <w:rPr>
          <w:rFonts w:hint="eastAsia" w:ascii="仿宋_GB2312" w:hAnsi="仿宋_GB2312" w:eastAsia="仿宋_GB2312" w:cs="仿宋_GB2312"/>
          <w:color w:val="000000" w:themeColor="text1"/>
          <w:kern w:val="2"/>
          <w:sz w:val="32"/>
          <w:szCs w:val="30"/>
          <w:lang w:val="en-US" w:eastAsia="zh-CN" w:bidi="ar-SA"/>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0"/>
          <w:lang w:val="en-US" w:eastAsia="zh-CN" w:bidi="ar-SA"/>
          <w14:textFill>
            <w14:solidFill>
              <w14:schemeClr w14:val="tx1"/>
            </w14:solidFill>
          </w14:textFill>
        </w:rPr>
        <w:t>（一）绩效管理工作开展情况。</w:t>
      </w:r>
    </w:p>
    <w:p>
      <w:pPr>
        <w:autoSpaceDE w:val="0"/>
        <w:autoSpaceDN w:val="0"/>
        <w:adjustRightInd w:val="0"/>
        <w:spacing w:line="360" w:lineRule="auto"/>
        <w:ind w:firstLine="600"/>
        <w:jc w:val="left"/>
        <w:rPr>
          <w:rFonts w:hint="eastAsia" w:ascii="仿宋_GB2312" w:hAnsi="仿宋_GB2312" w:eastAsia="仿宋_GB2312" w:cs="仿宋_GB2312"/>
          <w:color w:val="000000" w:themeColor="text1"/>
          <w:kern w:val="2"/>
          <w:sz w:val="32"/>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0"/>
          <w:lang w:val="en-US" w:eastAsia="zh-CN" w:bidi="ar-SA"/>
          <w14:textFill>
            <w14:solidFill>
              <w14:schemeClr w14:val="tx1"/>
            </w14:solidFill>
          </w14:textFill>
        </w:rPr>
        <w:t>　根据预算绩效管理要求，我单位组织对2020年度所有项目支出全面开展绩效自评，共涉及资金112.62万元，占一般公共预算项目支出总额的</w:t>
      </w:r>
      <w:r>
        <w:rPr>
          <w:rFonts w:hint="default" w:ascii="仿宋_GB2312" w:hAnsi="仿宋_GB2312" w:eastAsia="仿宋_GB2312" w:cs="仿宋_GB2312"/>
          <w:color w:val="000000" w:themeColor="text1"/>
          <w:kern w:val="2"/>
          <w:sz w:val="32"/>
          <w:szCs w:val="30"/>
          <w:lang w:val="en" w:eastAsia="zh-CN" w:bidi="ar-SA"/>
          <w14:textFill>
            <w14:solidFill>
              <w14:schemeClr w14:val="tx1"/>
            </w14:solidFill>
          </w14:textFill>
        </w:rPr>
        <w:t>100</w:t>
      </w:r>
      <w:r>
        <w:rPr>
          <w:rFonts w:hint="eastAsia" w:ascii="仿宋_GB2312" w:hAnsi="仿宋_GB2312" w:eastAsia="仿宋_GB2312" w:cs="仿宋_GB2312"/>
          <w:color w:val="000000" w:themeColor="text1"/>
          <w:kern w:val="2"/>
          <w:sz w:val="32"/>
          <w:szCs w:val="30"/>
          <w:lang w:val="en-US" w:eastAsia="zh-CN" w:bidi="ar-SA"/>
          <w14:textFill>
            <w14:solidFill>
              <w14:schemeClr w14:val="tx1"/>
            </w14:solidFill>
          </w14:textFill>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left="0" w:leftChars="0" w:right="0" w:rightChars="0" w:firstLine="645"/>
        <w:textAlignment w:val="auto"/>
        <w:outlineLvl w:val="9"/>
        <w:rPr>
          <w:rFonts w:hint="eastAsia" w:ascii="仿宋_GB2312" w:hAnsi="仿宋_GB2312" w:eastAsia="仿宋_GB2312" w:cs="仿宋_GB2312"/>
          <w:color w:val="000000" w:themeColor="text1"/>
          <w:kern w:val="2"/>
          <w:sz w:val="32"/>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0"/>
          <w:lang w:val="en-US" w:eastAsia="zh-CN" w:bidi="ar-SA"/>
          <w14:textFill>
            <w14:solidFill>
              <w14:schemeClr w14:val="tx1"/>
            </w14:solidFill>
          </w14:textFill>
        </w:rPr>
        <w:t>组织对“政协赣州市委员会五届五次会议”、“2020年市政协调研经费”等两个项目开展了单位评价，涉及一般公共预算支出112.62万元。从评价情况来看，市政协2020年度项目资金使用效益目标基本实现，项目产出指标、效益指标、满意度测评等均大到预期目标。</w:t>
      </w:r>
    </w:p>
    <w:p>
      <w:pPr>
        <w:spacing w:line="560" w:lineRule="exact"/>
        <w:ind w:firstLine="640" w:firstLineChars="200"/>
        <w:rPr>
          <w:rFonts w:hint="eastAsia" w:ascii="仿宋_GB2312" w:hAnsi="仿宋_GB2312" w:eastAsia="仿宋_GB2312" w:cs="仿宋_GB2312"/>
          <w:color w:val="000000" w:themeColor="text1"/>
          <w:kern w:val="2"/>
          <w:sz w:val="32"/>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0"/>
          <w:lang w:val="en-US" w:eastAsia="zh-CN" w:bidi="ar-SA"/>
          <w14:textFill>
            <w14:solidFill>
              <w14:schemeClr w14:val="tx1"/>
            </w14:solidFill>
          </w14:textFill>
        </w:rPr>
        <w:t xml:space="preserve">组织对政协赣州市委员会办公室本级开展整体支出绩效评价，涉及一般公共预算支出2015.03万元。从评价情况来看，2020年度，市政协机关“三公”经费持续减少，较上年减少约21%，基本支出与项目支出经费增长稳健合理，机构运作秉持厉行节约的理念，并加强了对预算资金规模的控制。支出项目管理工作机制科学、合理，充分有效保障目标执行和落地，确保支出的每笔资金落实到位。市政协机关基本支出与项目支出经费圆满、超额完成，没有出现虚报、浪费、挪用现象，专款专用，专人负责，完全达到预期目标，后续政策、资金、落实到位，人员机构安排和管理措施安排合理，单位支出绩效评价持续健康发展。   </w:t>
      </w:r>
    </w:p>
    <w:p>
      <w:pPr>
        <w:autoSpaceDE w:val="0"/>
        <w:autoSpaceDN w:val="0"/>
        <w:adjustRightInd w:val="0"/>
        <w:spacing w:line="360" w:lineRule="auto"/>
        <w:ind w:firstLine="600"/>
        <w:jc w:val="left"/>
        <w:rPr>
          <w:rFonts w:hint="eastAsia" w:ascii="仿宋_GB2312" w:hAnsi="仿宋_GB2312" w:eastAsia="仿宋_GB2312" w:cs="仿宋_GB2312"/>
          <w:color w:val="000000" w:themeColor="text1"/>
          <w:kern w:val="2"/>
          <w:sz w:val="32"/>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0"/>
          <w:lang w:val="en-US" w:eastAsia="zh-CN" w:bidi="ar-SA"/>
          <w14:textFill>
            <w14:solidFill>
              <w14:schemeClr w14:val="tx1"/>
            </w14:solidFill>
          </w14:textFill>
        </w:rPr>
        <w:t>（二）单位决算中项目绩效自评结果。</w:t>
      </w:r>
    </w:p>
    <w:p>
      <w:pPr>
        <w:autoSpaceDE w:val="0"/>
        <w:autoSpaceDN w:val="0"/>
        <w:adjustRightInd w:val="0"/>
        <w:spacing w:line="360" w:lineRule="auto"/>
        <w:ind w:firstLine="600"/>
        <w:jc w:val="left"/>
        <w:rPr>
          <w:rFonts w:hint="eastAsia" w:ascii="仿宋_GB2312" w:hAnsi="仿宋_GB2312" w:eastAsia="仿宋_GB2312" w:cs="仿宋_GB2312"/>
          <w:color w:val="000000" w:themeColor="text1"/>
          <w:kern w:val="2"/>
          <w:sz w:val="32"/>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0"/>
          <w:lang w:val="en-US" w:eastAsia="zh-CN" w:bidi="ar-SA"/>
          <w14:textFill>
            <w14:solidFill>
              <w14:schemeClr w14:val="tx1"/>
            </w14:solidFill>
          </w14:textFill>
        </w:rPr>
        <w:t>根据要求，我单位对２０２０年度政协赣州市委员会五届五次会议等两个项目支出开展了绩效自评，涉及金额112.62万元．从自评结果来看，市政协五届五次会议筹备工作自2019年9月起启动，于2020年4月25日开幕、4月27日闭幕。因疫情原因，会期缩短，2020年市政协全会经费共开支87.62万元。在市政协党组、市政协机关党组的领导下，在市政协全体同志的努力工作下，2020年的政协全会顺利召开，圆满完成了会议各项议程，达到了预期目标。市政协办公室在专项调研工作中，本着勤俭、节约、务实的原则，对各项经费进行了压缩和精简，力戒形式主义和形象工程，坚持花小钱办大事。20</w:t>
      </w:r>
      <w:r>
        <w:rPr>
          <w:rFonts w:hint="default" w:ascii="仿宋_GB2312" w:hAnsi="仿宋_GB2312" w:eastAsia="仿宋_GB2312" w:cs="仿宋_GB2312"/>
          <w:color w:val="000000" w:themeColor="text1"/>
          <w:kern w:val="2"/>
          <w:sz w:val="32"/>
          <w:szCs w:val="30"/>
          <w:lang w:val="en" w:eastAsia="zh-CN" w:bidi="ar-SA"/>
          <w14:textFill>
            <w14:solidFill>
              <w14:schemeClr w14:val="tx1"/>
            </w14:solidFill>
          </w14:textFill>
        </w:rPr>
        <w:t>20</w:t>
      </w:r>
      <w:r>
        <w:rPr>
          <w:rFonts w:hint="eastAsia" w:ascii="仿宋_GB2312" w:hAnsi="仿宋_GB2312" w:eastAsia="仿宋_GB2312" w:cs="仿宋_GB2312"/>
          <w:color w:val="000000" w:themeColor="text1"/>
          <w:kern w:val="2"/>
          <w:sz w:val="32"/>
          <w:szCs w:val="30"/>
          <w:lang w:val="en-US" w:eastAsia="zh-CN" w:bidi="ar-SA"/>
          <w14:textFill>
            <w14:solidFill>
              <w14:schemeClr w14:val="tx1"/>
            </w14:solidFill>
          </w14:textFill>
        </w:rPr>
        <w:t>年市政协专项调研经费仅开支25万元，比上年度大幅度节支。</w:t>
      </w:r>
    </w:p>
    <w:p>
      <w:pPr>
        <w:autoSpaceDE w:val="0"/>
        <w:autoSpaceDN w:val="0"/>
        <w:adjustRightInd w:val="0"/>
        <w:spacing w:line="360" w:lineRule="auto"/>
        <w:ind w:firstLine="320" w:firstLineChars="100"/>
        <w:jc w:val="left"/>
        <w:rPr>
          <w:rFonts w:hint="eastAsia" w:ascii="仿宋_GB2312" w:hAnsi="仿宋_GB2312" w:eastAsia="仿宋_GB2312" w:cs="仿宋_GB2312"/>
          <w:color w:val="000000" w:themeColor="text1"/>
          <w:kern w:val="2"/>
          <w:sz w:val="32"/>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0"/>
          <w:lang w:val="en-US" w:eastAsia="zh-CN" w:bidi="ar-SA"/>
          <w14:textFill>
            <w14:solidFill>
              <w14:schemeClr w14:val="tx1"/>
            </w14:solidFill>
          </w14:textFill>
        </w:rPr>
        <w:t>　附件：《项目支出绩效自评表》</w:t>
      </w:r>
    </w:p>
    <w:p>
      <w:pPr>
        <w:autoSpaceDE w:val="0"/>
        <w:autoSpaceDN w:val="0"/>
        <w:adjustRightInd w:val="0"/>
        <w:spacing w:line="360" w:lineRule="auto"/>
        <w:ind w:firstLine="600"/>
        <w:jc w:val="left"/>
        <w:rPr>
          <w:rFonts w:hint="eastAsia" w:ascii="仿宋_GB2312" w:hAnsi="仿宋_GB2312" w:eastAsia="仿宋_GB2312" w:cs="仿宋_GB2312"/>
          <w:color w:val="000000" w:themeColor="text1"/>
          <w:kern w:val="2"/>
          <w:sz w:val="32"/>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0"/>
          <w:lang w:val="en-US" w:eastAsia="zh-CN" w:bidi="ar-SA"/>
          <w14:textFill>
            <w14:solidFill>
              <w14:schemeClr w14:val="tx1"/>
            </w14:solidFill>
          </w14:textFill>
        </w:rPr>
        <w:t>（三）单位评价项目绩效评价结果。</w:t>
      </w:r>
    </w:p>
    <w:p>
      <w:pPr>
        <w:ind w:firstLine="640" w:firstLineChars="200"/>
        <w:rPr>
          <w:rFonts w:hint="eastAsia" w:ascii="仿宋_GB2312" w:hAnsi="仿宋_GB2312" w:eastAsia="仿宋_GB2312" w:cs="仿宋_GB2312"/>
          <w:color w:val="000000" w:themeColor="text1"/>
          <w:kern w:val="2"/>
          <w:sz w:val="32"/>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0"/>
          <w:lang w:val="en-US" w:eastAsia="zh-CN" w:bidi="ar-SA"/>
          <w14:textFill>
            <w14:solidFill>
              <w14:schemeClr w14:val="tx1"/>
            </w14:solidFill>
          </w14:textFill>
        </w:rPr>
        <w:t>2020年度项目资金使用效益目标基本实现，所有项目产出指标、效益指标、满意度测评等均达预期目标。其中，“市政协五届五次会议”绩效评价报告详见附表。</w:t>
      </w:r>
    </w:p>
    <w:p>
      <w:pPr>
        <w:rPr>
          <w:rFonts w:hint="default" w:ascii="仿宋_GB2312" w:hAnsi="仿宋_GB2312" w:eastAsia="仿宋_GB2312" w:cs="仿宋_GB2312"/>
          <w:color w:val="000000" w:themeColor="text1"/>
          <w:kern w:val="2"/>
          <w:sz w:val="32"/>
          <w:szCs w:val="30"/>
          <w:lang w:val="en-US" w:eastAsia="zh-CN" w:bidi="ar-SA"/>
          <w14:textFill>
            <w14:solidFill>
              <w14:schemeClr w14:val="tx1"/>
            </w14:solidFill>
          </w14:textFill>
        </w:rPr>
      </w:pPr>
    </w:p>
    <w:p>
      <w:pPr>
        <w:widowControl/>
        <w:numPr>
          <w:ilvl w:val="0"/>
          <w:numId w:val="2"/>
        </w:numPr>
        <w:spacing w:line="600" w:lineRule="exact"/>
        <w:ind w:firstLine="640"/>
        <w:jc w:val="center"/>
        <w:rPr>
          <w:rFonts w:hint="eastAsia" w:ascii="宋体" w:hAnsi="宋体"/>
          <w:b w:val="0"/>
          <w:bCs/>
          <w:sz w:val="36"/>
          <w:szCs w:val="36"/>
          <w:lang w:val="en-US" w:eastAsia="zh-CN"/>
        </w:rPr>
      </w:pPr>
      <w:r>
        <w:rPr>
          <w:rFonts w:hint="eastAsia" w:ascii="宋体" w:hAnsi="宋体"/>
          <w:b w:val="0"/>
          <w:bCs/>
          <w:sz w:val="36"/>
          <w:szCs w:val="36"/>
          <w:lang w:val="en-US" w:eastAsia="zh-CN"/>
        </w:rPr>
        <w:t xml:space="preserve"> 名词解释</w:t>
      </w:r>
    </w:p>
    <w:p>
      <w:pPr>
        <w:widowControl/>
        <w:numPr>
          <w:ilvl w:val="0"/>
          <w:numId w:val="0"/>
        </w:numPr>
        <w:spacing w:line="600" w:lineRule="exact"/>
        <w:jc w:val="both"/>
        <w:rPr>
          <w:rFonts w:hint="eastAsia" w:ascii="宋体" w:hAnsi="宋体"/>
          <w:b w:val="0"/>
          <w:bCs/>
          <w:sz w:val="36"/>
          <w:szCs w:val="36"/>
          <w:lang w:val="en-US" w:eastAsia="zh-CN"/>
        </w:rPr>
      </w:pPr>
    </w:p>
    <w:p>
      <w:pPr>
        <w:widowControl/>
        <w:spacing w:line="600" w:lineRule="exact"/>
        <w:ind w:firstLine="640" w:firstLineChars="200"/>
        <w:jc w:val="left"/>
        <w:rPr>
          <w:rFonts w:hint="eastAsia" w:ascii="仿宋_GB2312" w:hAnsi="仿宋_GB2312" w:eastAsia="仿宋_GB2312" w:cs="仿宋_GB2312"/>
          <w:color w:val="000000" w:themeColor="text1"/>
          <w:sz w:val="32"/>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名词解释应以财务会计制度、政府收支分类科目以及单位预算管理等规定为基本说明，可在此基础上结合单位实际情况适当细化。“三公”经费支出和机关运行经费支出口径必需予以说明。</w:t>
      </w:r>
    </w:p>
    <w:p>
      <w:pPr>
        <w:widowControl/>
        <w:spacing w:line="600" w:lineRule="exact"/>
        <w:ind w:firstLine="640" w:firstLineChars="200"/>
        <w:jc w:val="left"/>
        <w:rPr>
          <w:rFonts w:hint="eastAsia" w:ascii="仿宋_GB2312" w:hAnsi="仿宋_GB2312" w:eastAsia="仿宋_GB2312" w:cs="仿宋_GB2312"/>
          <w:color w:val="000000" w:themeColor="text1"/>
          <w:sz w:val="32"/>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一、财政拨款收入：指单位本年度从本级财政单位取得的财政拨款，包括一般公共预算财政拨款和政府性基金预算财政拨款。</w:t>
      </w:r>
    </w:p>
    <w:p>
      <w:pPr>
        <w:widowControl/>
        <w:spacing w:line="600" w:lineRule="exact"/>
        <w:ind w:firstLine="640" w:firstLineChars="200"/>
        <w:jc w:val="left"/>
        <w:rPr>
          <w:rFonts w:hint="eastAsia" w:ascii="仿宋_GB2312" w:hAnsi="仿宋_GB2312" w:eastAsia="仿宋_GB2312" w:cs="仿宋_GB2312"/>
          <w:color w:val="000000" w:themeColor="text1"/>
          <w:sz w:val="32"/>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二、年初结转和结余：指单位上年结转本年使用的基本支出结转、项目支出结转和结余和经营结余。 </w:t>
      </w:r>
    </w:p>
    <w:p>
      <w:pPr>
        <w:widowControl/>
        <w:spacing w:line="600" w:lineRule="exact"/>
        <w:ind w:firstLine="640" w:firstLineChars="200"/>
        <w:jc w:val="left"/>
        <w:rPr>
          <w:rFonts w:hint="eastAsia" w:ascii="仿宋_GB2312" w:hAnsi="仿宋_GB2312" w:eastAsia="仿宋_GB2312" w:cs="仿宋_GB2312"/>
          <w:color w:val="000000" w:themeColor="text1"/>
          <w:sz w:val="32"/>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三、年末结转和结余资金：指单位结转下年的基本支出结转、项目支出结转和结余和经营结余。</w:t>
      </w:r>
    </w:p>
    <w:p>
      <w:pPr>
        <w:widowControl/>
        <w:spacing w:line="600" w:lineRule="exact"/>
        <w:ind w:firstLine="640" w:firstLineChars="200"/>
        <w:jc w:val="left"/>
        <w:rPr>
          <w:rFonts w:hint="eastAsia" w:ascii="仿宋_GB2312" w:hAnsi="仿宋_GB2312" w:eastAsia="仿宋_GB2312" w:cs="仿宋_GB2312"/>
          <w:color w:val="000000" w:themeColor="text1"/>
          <w:sz w:val="32"/>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四、基本支出：指为保障机构正常运转、完成日常工作任务而发生的人员支出和公用支出。 </w:t>
      </w:r>
    </w:p>
    <w:p>
      <w:pPr>
        <w:widowControl/>
        <w:spacing w:line="600" w:lineRule="exact"/>
        <w:ind w:firstLine="640" w:firstLineChars="200"/>
        <w:jc w:val="left"/>
        <w:rPr>
          <w:rFonts w:hint="eastAsia" w:ascii="仿宋_GB2312" w:hAnsi="仿宋_GB2312" w:eastAsia="仿宋_GB2312" w:cs="仿宋_GB2312"/>
          <w:color w:val="000000" w:themeColor="text1"/>
          <w:sz w:val="32"/>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五、项目支出：指在基本支出之外为完成特定的行政任务或事业发展目标所发生的支出。 </w:t>
      </w:r>
    </w:p>
    <w:p>
      <w:pPr>
        <w:widowControl/>
        <w:spacing w:line="600" w:lineRule="exact"/>
        <w:ind w:firstLine="640" w:firstLineChars="200"/>
        <w:jc w:val="left"/>
        <w:rPr>
          <w:rFonts w:hint="eastAsia" w:ascii="仿宋_GB2312" w:hAnsi="仿宋_GB2312" w:eastAsia="仿宋_GB2312" w:cs="仿宋_GB2312"/>
          <w:color w:val="000000" w:themeColor="text1"/>
          <w:sz w:val="32"/>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六、“三公”经费：指各单位因公出国（境）费、公务用车购置及运行费和公务接待费。其中，因公出国（境）费指单位公务出国（境）的住宿费、旅费、伙食补助费、杂费、培训费等支出；公务用车购置及运行费指单位公务用车购置费、燃料费、维修费、过路过桥费、保险费、安全奖励费用等支出；公务接待费指单位按规定开支的各类公务接待（含外宾接待）支出。 </w:t>
      </w:r>
    </w:p>
    <w:p>
      <w:pPr>
        <w:widowControl/>
        <w:spacing w:line="600" w:lineRule="exact"/>
        <w:ind w:firstLine="640" w:firstLineChars="200"/>
        <w:jc w:val="left"/>
        <w:rPr>
          <w:rFonts w:hint="eastAsia" w:ascii="仿宋_GB2312" w:hAnsi="仿宋_GB2312" w:eastAsia="仿宋_GB2312" w:cs="仿宋_GB2312"/>
          <w:color w:val="000000" w:themeColor="text1"/>
          <w:sz w:val="32"/>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七、机关运行经费：指为保障行政单位（含参照公务员法管理的事业单位）运行用于购买货物和服务的各项资金，包括办公费、印刷费、差旅费、会议费、日常维修费、专用材料及办公用房水电费、物业管理费、公务用车运行维护费等。</w:t>
      </w:r>
    </w:p>
    <w:p/>
    <w:sectPr>
      <w:footerReference r:id="rId3" w:type="default"/>
      <w:pgSz w:w="11906" w:h="16838"/>
      <w:pgMar w:top="1440" w:right="14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A1C28B"/>
    <w:multiLevelType w:val="singleLevel"/>
    <w:tmpl w:val="B5A1C28B"/>
    <w:lvl w:ilvl="0" w:tentative="0">
      <w:start w:val="2"/>
      <w:numFmt w:val="chineseCounting"/>
      <w:suff w:val="space"/>
      <w:lvlText w:val="第%1部分"/>
      <w:lvlJc w:val="left"/>
      <w:rPr>
        <w:rFonts w:hint="eastAsia"/>
      </w:rPr>
    </w:lvl>
  </w:abstractNum>
  <w:abstractNum w:abstractNumId="1">
    <w:nsid w:val="ECAFD7D8"/>
    <w:multiLevelType w:val="singleLevel"/>
    <w:tmpl w:val="ECAFD7D8"/>
    <w:lvl w:ilvl="0" w:tentative="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50E68"/>
    <w:rsid w:val="08172A1F"/>
    <w:rsid w:val="0B4242E3"/>
    <w:rsid w:val="0B597697"/>
    <w:rsid w:val="0B632570"/>
    <w:rsid w:val="0C6E5B48"/>
    <w:rsid w:val="0DC12AC7"/>
    <w:rsid w:val="0EB75311"/>
    <w:rsid w:val="1151111A"/>
    <w:rsid w:val="127E16B2"/>
    <w:rsid w:val="12AD00D8"/>
    <w:rsid w:val="163A2327"/>
    <w:rsid w:val="17F20C97"/>
    <w:rsid w:val="181D4DEF"/>
    <w:rsid w:val="18934918"/>
    <w:rsid w:val="18ED0FFF"/>
    <w:rsid w:val="1A080044"/>
    <w:rsid w:val="1A2E223D"/>
    <w:rsid w:val="1A893563"/>
    <w:rsid w:val="1C874ED1"/>
    <w:rsid w:val="1D966984"/>
    <w:rsid w:val="1E8C55AF"/>
    <w:rsid w:val="20364E55"/>
    <w:rsid w:val="21965AB7"/>
    <w:rsid w:val="239172CC"/>
    <w:rsid w:val="23EA66EF"/>
    <w:rsid w:val="25724D94"/>
    <w:rsid w:val="263962C5"/>
    <w:rsid w:val="29285F7F"/>
    <w:rsid w:val="2BBB6530"/>
    <w:rsid w:val="2D695E04"/>
    <w:rsid w:val="2DA1160C"/>
    <w:rsid w:val="2DE33775"/>
    <w:rsid w:val="305272BE"/>
    <w:rsid w:val="31282FC5"/>
    <w:rsid w:val="32522B07"/>
    <w:rsid w:val="32C40546"/>
    <w:rsid w:val="35917A23"/>
    <w:rsid w:val="36D13488"/>
    <w:rsid w:val="37D94EDC"/>
    <w:rsid w:val="39132FEA"/>
    <w:rsid w:val="39B6315C"/>
    <w:rsid w:val="3C850E68"/>
    <w:rsid w:val="3DEA7A4C"/>
    <w:rsid w:val="3E224165"/>
    <w:rsid w:val="3FAA3B0A"/>
    <w:rsid w:val="3FFFE2BD"/>
    <w:rsid w:val="40030CB0"/>
    <w:rsid w:val="4022650F"/>
    <w:rsid w:val="41D85793"/>
    <w:rsid w:val="452F1950"/>
    <w:rsid w:val="467E5D23"/>
    <w:rsid w:val="46905775"/>
    <w:rsid w:val="473A256F"/>
    <w:rsid w:val="491C12B4"/>
    <w:rsid w:val="4B094925"/>
    <w:rsid w:val="4C8C443B"/>
    <w:rsid w:val="4D80470A"/>
    <w:rsid w:val="4EA444D9"/>
    <w:rsid w:val="4F3D30B2"/>
    <w:rsid w:val="50043A55"/>
    <w:rsid w:val="50E411F8"/>
    <w:rsid w:val="51234E97"/>
    <w:rsid w:val="51DF6794"/>
    <w:rsid w:val="57002AC8"/>
    <w:rsid w:val="57E92AC9"/>
    <w:rsid w:val="58CB35DD"/>
    <w:rsid w:val="58FA3A70"/>
    <w:rsid w:val="59037F1B"/>
    <w:rsid w:val="59665568"/>
    <w:rsid w:val="59696FD3"/>
    <w:rsid w:val="59BE0697"/>
    <w:rsid w:val="5A886B58"/>
    <w:rsid w:val="5B9E081C"/>
    <w:rsid w:val="5F071BCC"/>
    <w:rsid w:val="60160155"/>
    <w:rsid w:val="635228CB"/>
    <w:rsid w:val="66BF469B"/>
    <w:rsid w:val="66F60FDF"/>
    <w:rsid w:val="67D421F1"/>
    <w:rsid w:val="684E3E20"/>
    <w:rsid w:val="69D3175B"/>
    <w:rsid w:val="6A797413"/>
    <w:rsid w:val="736364F3"/>
    <w:rsid w:val="76F6AE7A"/>
    <w:rsid w:val="78E579E4"/>
    <w:rsid w:val="790E6A07"/>
    <w:rsid w:val="7A1571FF"/>
    <w:rsid w:val="7AB45613"/>
    <w:rsid w:val="7B774660"/>
    <w:rsid w:val="7BEA22F8"/>
    <w:rsid w:val="7C7E8B6A"/>
    <w:rsid w:val="7CDA1709"/>
    <w:rsid w:val="7ED3C0BF"/>
    <w:rsid w:val="7F7D58EC"/>
    <w:rsid w:val="9D4B5CFF"/>
    <w:rsid w:val="9F6F24BD"/>
    <w:rsid w:val="ADEE2990"/>
    <w:rsid w:val="BA7B23C6"/>
    <w:rsid w:val="BEFBC339"/>
    <w:rsid w:val="EF5FDDE9"/>
    <w:rsid w:val="F61A20B9"/>
    <w:rsid w:val="F716181B"/>
    <w:rsid w:val="FBFF4A1B"/>
    <w:rsid w:val="FE734873"/>
    <w:rsid w:val="FFB713A0"/>
    <w:rsid w:val="FFFF8F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2019-08-02T08:27:00Z</dcterms:created>
  <dc:creator>马英</dc:creator>
  <cp:lastModifiedBy>Administrator</cp:lastModifiedBy>
  <cp:lastPrinted>2021-09-27T18:06:00Z</cp:lastPrinted>
  <dcterms:modified xsi:type="dcterms:W3CDTF">2022-09-02T07:40:57Z</dcterms:modified>
  <dc:title>××部门2018年度部门决算</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